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8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黑体" w:hAnsi="黑体" w:eastAsia="黑体"/>
          <w:sz w:val="36"/>
          <w:szCs w:val="36"/>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193675</wp:posOffset>
                </wp:positionV>
                <wp:extent cx="4627880" cy="1675765"/>
                <wp:effectExtent l="0" t="0" r="1270" b="635"/>
                <wp:wrapNone/>
                <wp:docPr id="3" name="文本框 3"/>
                <wp:cNvGraphicFramePr/>
                <a:graphic xmlns:a="http://schemas.openxmlformats.org/drawingml/2006/main">
                  <a:graphicData uri="http://schemas.microsoft.com/office/word/2010/wordprocessingShape">
                    <wps:wsp>
                      <wps:cNvSpPr txBox="1"/>
                      <wps:spPr>
                        <a:xfrm>
                          <a:off x="0" y="0"/>
                          <a:ext cx="4627880" cy="1675765"/>
                        </a:xfrm>
                        <a:prstGeom prst="rect">
                          <a:avLst/>
                        </a:prstGeom>
                        <a:solidFill>
                          <a:srgbClr val="FFFFFF"/>
                        </a:solidFill>
                        <a:ln w="9525">
                          <a:noFill/>
                        </a:ln>
                      </wps:spPr>
                      <wps:txbx>
                        <w:txbxContent>
                          <w:p>
                            <w:pPr>
                              <w:spacing w:line="1240" w:lineRule="exact"/>
                              <w:jc w:val="distribute"/>
                              <w:rPr>
                                <w:rFonts w:ascii="方正小标宋简体" w:hAnsi="黑体" w:eastAsia="方正小标宋简体"/>
                                <w:color w:val="FF0000"/>
                                <w:w w:val="75"/>
                                <w:sz w:val="100"/>
                                <w:szCs w:val="100"/>
                              </w:rPr>
                            </w:pPr>
                            <w:r>
                              <w:rPr>
                                <w:rFonts w:hint="eastAsia" w:ascii="方正小标宋简体" w:hAnsi="黑体" w:eastAsia="方正小标宋简体"/>
                                <w:color w:val="FF0000"/>
                                <w:w w:val="75"/>
                                <w:sz w:val="100"/>
                                <w:szCs w:val="100"/>
                              </w:rPr>
                              <w:t>福建省</w:t>
                            </w:r>
                            <w:r>
                              <w:rPr>
                                <w:rFonts w:hint="eastAsia" w:ascii="方正小标宋简体" w:hAnsi="黑体" w:eastAsia="方正小标宋简体"/>
                                <w:color w:val="FF0000"/>
                                <w:w w:val="75"/>
                                <w:sz w:val="100"/>
                                <w:szCs w:val="100"/>
                                <w:lang w:eastAsia="zh-CN"/>
                              </w:rPr>
                              <w:t>教育</w:t>
                            </w:r>
                            <w:r>
                              <w:rPr>
                                <w:rFonts w:hint="eastAsia" w:ascii="方正小标宋简体" w:hAnsi="黑体" w:eastAsia="方正小标宋简体"/>
                                <w:color w:val="FF0000"/>
                                <w:w w:val="75"/>
                                <w:sz w:val="100"/>
                                <w:szCs w:val="100"/>
                              </w:rPr>
                              <w:t>厅</w:t>
                            </w:r>
                          </w:p>
                          <w:p>
                            <w:pPr>
                              <w:spacing w:line="1240" w:lineRule="exact"/>
                              <w:jc w:val="distribute"/>
                              <w:rPr>
                                <w:rFonts w:ascii="方正小标宋简体" w:hAnsi="黑体" w:eastAsia="方正小标宋简体"/>
                                <w:color w:val="FF0000"/>
                                <w:spacing w:val="-57"/>
                                <w:w w:val="75"/>
                                <w:sz w:val="100"/>
                                <w:szCs w:val="100"/>
                              </w:rPr>
                            </w:pPr>
                            <w:r>
                              <w:rPr>
                                <w:rFonts w:hint="eastAsia" w:ascii="方正小标宋简体" w:hAnsi="黑体" w:eastAsia="方正小标宋简体"/>
                                <w:color w:val="FF0000"/>
                                <w:spacing w:val="-57"/>
                                <w:w w:val="75"/>
                                <w:sz w:val="100"/>
                                <w:szCs w:val="100"/>
                              </w:rPr>
                              <w:t>福建省</w:t>
                            </w:r>
                            <w:r>
                              <w:rPr>
                                <w:rFonts w:hint="eastAsia" w:ascii="方正小标宋简体" w:hAnsi="黑体" w:eastAsia="方正小标宋简体"/>
                                <w:color w:val="FF0000"/>
                                <w:spacing w:val="-57"/>
                                <w:w w:val="75"/>
                                <w:sz w:val="100"/>
                                <w:szCs w:val="100"/>
                                <w:lang w:eastAsia="zh-CN"/>
                              </w:rPr>
                              <w:t>卫生健康委员会</w:t>
                            </w:r>
                          </w:p>
                          <w:p>
                            <w:pPr>
                              <w:spacing w:line="1240" w:lineRule="exact"/>
                              <w:jc w:val="distribute"/>
                            </w:pPr>
                          </w:p>
                        </w:txbxContent>
                      </wps:txbx>
                      <wps:bodyPr upright="1"/>
                    </wps:wsp>
                  </a:graphicData>
                </a:graphic>
              </wp:anchor>
            </w:drawing>
          </mc:Choice>
          <mc:Fallback>
            <w:pict>
              <v:shape id="_x0000_s1026" o:spid="_x0000_s1026" o:spt="202" type="#_x0000_t202" style="position:absolute;left:0pt;margin-left:-0.9pt;margin-top:15.25pt;height:131.95pt;width:364.4pt;z-index:251667456;mso-width-relative:page;mso-height-relative:page;" fillcolor="#FFFFFF" filled="t" stroked="f" coordsize="21600,21600" o:gfxdata="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Wq/mjY&#10;AAAACQEAAA8AAAAAAAAAAQAgAAAAIgAAAGRycy9kb3ducmV2LnhtbFBLAQIUABQAAAAIAIdO4kAS&#10;hz4xrgEAADMDAAAOAAAAAAAAAAEAIAAAACcBAABkcnMvZTJvRG9jLnhtbFBLBQYAAAAABgAGAFkB&#10;AABHBQAAAAA=&#10;">
                <v:fill on="t" focussize="0,0"/>
                <v:stroke on="f"/>
                <v:imagedata o:title=""/>
                <o:lock v:ext="edit" aspectratio="f"/>
                <v:textbox>
                  <w:txbxContent>
                    <w:p>
                      <w:pPr>
                        <w:spacing w:line="1240" w:lineRule="exact"/>
                        <w:jc w:val="distribute"/>
                        <w:rPr>
                          <w:rFonts w:ascii="方正小标宋简体" w:hAnsi="黑体" w:eastAsia="方正小标宋简体"/>
                          <w:color w:val="FF0000"/>
                          <w:w w:val="75"/>
                          <w:sz w:val="100"/>
                          <w:szCs w:val="100"/>
                        </w:rPr>
                      </w:pPr>
                      <w:r>
                        <w:rPr>
                          <w:rFonts w:hint="eastAsia" w:ascii="方正小标宋简体" w:hAnsi="黑体" w:eastAsia="方正小标宋简体"/>
                          <w:color w:val="FF0000"/>
                          <w:w w:val="75"/>
                          <w:sz w:val="100"/>
                          <w:szCs w:val="100"/>
                        </w:rPr>
                        <w:t>福建省</w:t>
                      </w:r>
                      <w:r>
                        <w:rPr>
                          <w:rFonts w:hint="eastAsia" w:ascii="方正小标宋简体" w:hAnsi="黑体" w:eastAsia="方正小标宋简体"/>
                          <w:color w:val="FF0000"/>
                          <w:w w:val="75"/>
                          <w:sz w:val="100"/>
                          <w:szCs w:val="100"/>
                          <w:lang w:eastAsia="zh-CN"/>
                        </w:rPr>
                        <w:t>教育</w:t>
                      </w:r>
                      <w:r>
                        <w:rPr>
                          <w:rFonts w:hint="eastAsia" w:ascii="方正小标宋简体" w:hAnsi="黑体" w:eastAsia="方正小标宋简体"/>
                          <w:color w:val="FF0000"/>
                          <w:w w:val="75"/>
                          <w:sz w:val="100"/>
                          <w:szCs w:val="100"/>
                        </w:rPr>
                        <w:t>厅</w:t>
                      </w:r>
                    </w:p>
                    <w:p>
                      <w:pPr>
                        <w:spacing w:line="1240" w:lineRule="exact"/>
                        <w:jc w:val="distribute"/>
                        <w:rPr>
                          <w:rFonts w:ascii="方正小标宋简体" w:hAnsi="黑体" w:eastAsia="方正小标宋简体"/>
                          <w:color w:val="FF0000"/>
                          <w:spacing w:val="-57"/>
                          <w:w w:val="75"/>
                          <w:sz w:val="100"/>
                          <w:szCs w:val="100"/>
                        </w:rPr>
                      </w:pPr>
                      <w:r>
                        <w:rPr>
                          <w:rFonts w:hint="eastAsia" w:ascii="方正小标宋简体" w:hAnsi="黑体" w:eastAsia="方正小标宋简体"/>
                          <w:color w:val="FF0000"/>
                          <w:spacing w:val="-57"/>
                          <w:w w:val="75"/>
                          <w:sz w:val="100"/>
                          <w:szCs w:val="100"/>
                        </w:rPr>
                        <w:t>福建省</w:t>
                      </w:r>
                      <w:r>
                        <w:rPr>
                          <w:rFonts w:hint="eastAsia" w:ascii="方正小标宋简体" w:hAnsi="黑体" w:eastAsia="方正小标宋简体"/>
                          <w:color w:val="FF0000"/>
                          <w:spacing w:val="-57"/>
                          <w:w w:val="75"/>
                          <w:sz w:val="100"/>
                          <w:szCs w:val="100"/>
                          <w:lang w:eastAsia="zh-CN"/>
                        </w:rPr>
                        <w:t>卫生健康委员会</w:t>
                      </w:r>
                    </w:p>
                    <w:p>
                      <w:pPr>
                        <w:spacing w:line="1240" w:lineRule="exact"/>
                        <w:jc w:val="distribute"/>
                      </w:pP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eastAsia="方正小标宋简体"/>
          <w:color w:val="FF0000"/>
          <w:w w:val="75"/>
          <w:sz w:val="100"/>
          <w:szCs w:val="100"/>
        </w:rPr>
        <w:t>文件</w:t>
      </w:r>
    </w:p>
    <w:p>
      <w:pPr>
        <w:jc w:val="both"/>
        <w:rPr>
          <w:rFonts w:hint="eastAsia" w:ascii="仿宋_GB2312" w:hAnsi="华文仿宋" w:eastAsia="仿宋_GB2312"/>
          <w:sz w:val="32"/>
          <w:szCs w:val="32"/>
        </w:rPr>
      </w:pPr>
    </w:p>
    <w:p>
      <w:pPr>
        <w:jc w:val="both"/>
        <w:rPr>
          <w:rFonts w:hint="eastAsia" w:ascii="仿宋_GB2312" w:hAnsi="华文仿宋" w:eastAsia="仿宋_GB2312"/>
          <w:sz w:val="32"/>
          <w:szCs w:val="32"/>
          <w:lang w:eastAsia="zh-CN"/>
        </w:rPr>
      </w:pPr>
      <w:bookmarkStart w:id="0" w:name="文件编号"/>
    </w:p>
    <w:p>
      <w:pPr>
        <w:jc w:val="center"/>
        <w:rPr>
          <w:rFonts w:hint="eastAsia" w:ascii="方正小标宋简体" w:hAnsi="方正小标宋简体" w:eastAsia="方正小标宋简体" w:cs="方正小标宋简体"/>
          <w:color w:val="auto"/>
          <w:sz w:val="44"/>
          <w:szCs w:val="44"/>
          <w:lang w:eastAsia="zh-CN"/>
        </w:rPr>
      </w:pPr>
      <w:r>
        <w:rPr>
          <w:rFonts w:hint="eastAsia" w:ascii="仿宋_GB2312" w:hAnsi="华文仿宋" w:eastAsia="仿宋_GB2312"/>
          <w:sz w:val="32"/>
          <w:szCs w:val="32"/>
          <w:lang w:eastAsia="zh-CN"/>
        </w:rPr>
        <w:t>闽教体〔20</w:t>
      </w:r>
      <w:r>
        <w:rPr>
          <w:rFonts w:hint="eastAsia" w:ascii="仿宋_GB2312" w:hAnsi="华文仿宋" w:eastAsia="仿宋_GB2312"/>
          <w:sz w:val="32"/>
          <w:szCs w:val="32"/>
          <w:lang w:val="en-US" w:eastAsia="zh-CN"/>
        </w:rPr>
        <w:t>20</w:t>
      </w:r>
      <w:r>
        <w:rPr>
          <w:rFonts w:hint="eastAsia" w:ascii="仿宋_GB2312" w:hAnsi="华文仿宋" w:eastAsia="仿宋_GB2312"/>
          <w:sz w:val="32"/>
          <w:szCs w:val="32"/>
          <w:lang w:eastAsia="zh-CN"/>
        </w:rPr>
        <w:t>〕</w:t>
      </w:r>
      <w:bookmarkEnd w:id="0"/>
      <w:r>
        <w:rPr>
          <w:rFonts w:hint="eastAsia" w:ascii="仿宋_GB2312" w:hAnsi="华文仿宋" w:eastAsia="仿宋_GB2312"/>
          <w:sz w:val="32"/>
          <w:szCs w:val="32"/>
          <w:lang w:val="en-US" w:eastAsia="zh-CN"/>
        </w:rPr>
        <w:t>7</w:t>
      </w:r>
      <w:r>
        <w:rPr>
          <w:rFonts w:hint="eastAsia" w:ascii="仿宋_GB2312" w:hAnsi="华文仿宋" w:eastAsia="仿宋_GB2312"/>
          <w:sz w:val="32"/>
          <w:szCs w:val="32"/>
        </w:rPr>
        <w:t>号</w:t>
      </w:r>
    </w:p>
    <w:p>
      <w:pPr>
        <w:keepNext w:val="0"/>
        <w:keepLines w:val="0"/>
        <w:pageBreakBefore w:val="0"/>
        <w:widowControl/>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21"/>
          <w:szCs w:val="21"/>
          <w:lang w:val="en-US" w:eastAsia="zh-CN"/>
        </w:rPr>
      </w:pPr>
      <w:bookmarkStart w:id="1" w:name="_GoBack"/>
      <w:r>
        <w:rPr>
          <w:rFonts w:hint="eastAsia" w:ascii="方正小标宋_GBK" w:eastAsia="方正小标宋_GBK"/>
        </w:rPr>
        <mc:AlternateContent>
          <mc:Choice Requires="wps">
            <w:drawing>
              <wp:anchor distT="0" distB="0" distL="114300" distR="114300" simplePos="0" relativeHeight="251679744" behindDoc="0" locked="0" layoutInCell="1" allowOverlap="1">
                <wp:simplePos x="0" y="0"/>
                <wp:positionH relativeFrom="column">
                  <wp:posOffset>86995</wp:posOffset>
                </wp:positionH>
                <wp:positionV relativeFrom="paragraph">
                  <wp:posOffset>247650</wp:posOffset>
                </wp:positionV>
                <wp:extent cx="5534025" cy="635"/>
                <wp:effectExtent l="0" t="12700" r="9525" b="15240"/>
                <wp:wrapNone/>
                <wp:docPr id="4" name="直接箭头连接符 4"/>
                <wp:cNvGraphicFramePr/>
                <a:graphic xmlns:a="http://schemas.openxmlformats.org/drawingml/2006/main">
                  <a:graphicData uri="http://schemas.microsoft.com/office/word/2010/wordprocessingShape">
                    <wps:wsp>
                      <wps:cNvCnPr/>
                      <wps:spPr>
                        <a:xfrm>
                          <a:off x="0" y="0"/>
                          <a:ext cx="553402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85pt;margin-top:19.5pt;height:0.05pt;width:435.75pt;z-index:251679744;mso-width-relative:page;mso-height-relative:page;" filled="f" stroked="t" coordsize="21600,21600" o:gfxdata="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ov5UNcA&#10;AAAIAQAADwAAAAAAAAABACAAAAAiAAAAZHJzL2Rvd25yZXYueG1sUEsBAhQAFAAAAAgAh07iQAPS&#10;zFDnAQAAoQMAAA4AAAAAAAAAAQAgAAAAJgEAAGRycy9lMm9Eb2MueG1sUEsFBgAAAAAGAAYAWQEA&#10;AH8FAAAAAA==&#10;">
                <v:fill on="f" focussize="0,0"/>
                <v:stroke weight="2pt" color="#FF0000" joinstyle="round"/>
                <v:imagedata o:title=""/>
                <o:lock v:ext="edit" aspectratio="f"/>
              </v:shape>
            </w:pict>
          </mc:Fallback>
        </mc:AlternateContent>
      </w:r>
      <w:bookmarkEnd w:id="1"/>
      <w:r>
        <w:rPr>
          <w:rFonts w:hint="eastAsia" w:ascii="方正小标宋简体" w:hAnsi="方正小标宋简体" w:eastAsia="方正小标宋简体" w:cs="方正小标宋简体"/>
          <w:color w:val="auto"/>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福建省</w:t>
      </w:r>
      <w:r>
        <w:rPr>
          <w:rFonts w:hint="eastAsia" w:ascii="方正小标宋简体" w:hAnsi="方正小标宋简体" w:eastAsia="方正小标宋简体" w:cs="方正小标宋简体"/>
          <w:color w:val="auto"/>
          <w:sz w:val="44"/>
          <w:szCs w:val="44"/>
        </w:rPr>
        <w:t xml:space="preserve">教育厅 </w:t>
      </w:r>
      <w:r>
        <w:rPr>
          <w:rFonts w:hint="eastAsia" w:ascii="方正小标宋简体" w:hAnsi="方正小标宋简体" w:eastAsia="方正小标宋简体" w:cs="方正小标宋简体"/>
          <w:color w:val="auto"/>
          <w:sz w:val="44"/>
          <w:szCs w:val="44"/>
          <w:lang w:eastAsia="zh-CN"/>
        </w:rPr>
        <w:t>福建</w:t>
      </w:r>
      <w:r>
        <w:rPr>
          <w:rFonts w:hint="eastAsia" w:ascii="方正小标宋简体" w:hAnsi="方正小标宋简体" w:eastAsia="方正小标宋简体" w:cs="方正小标宋简体"/>
          <w:color w:val="auto"/>
          <w:sz w:val="44"/>
          <w:szCs w:val="44"/>
        </w:rPr>
        <w:t>省卫生健康委员会关于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印发</w:t>
      </w:r>
      <w:r>
        <w:rPr>
          <w:rFonts w:hint="eastAsia" w:ascii="方正小标宋简体" w:hAnsi="方正小标宋简体" w:eastAsia="方正小标宋简体" w:cs="方正小标宋简体"/>
          <w:color w:val="auto"/>
          <w:sz w:val="44"/>
          <w:szCs w:val="44"/>
          <w:lang w:eastAsia="zh-CN"/>
        </w:rPr>
        <w:t>《福建省2020年春季学期高等学校和中等职业学校复学准备工作评估导则》</w:t>
      </w: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z w:val="44"/>
          <w:szCs w:val="44"/>
          <w:lang w:eastAsia="zh-CN"/>
        </w:rPr>
        <w:t>福建省</w:t>
      </w:r>
      <w:r>
        <w:rPr>
          <w:rFonts w:hint="eastAsia" w:ascii="方正小标宋简体" w:hAnsi="方正小标宋简体" w:eastAsia="方正小标宋简体" w:cs="方正小标宋简体"/>
          <w:color w:val="auto"/>
          <w:sz w:val="44"/>
          <w:szCs w:val="44"/>
          <w:lang w:val="en-US" w:eastAsia="zh-CN"/>
        </w:rPr>
        <w:t>2020年春季学期中小学全面复</w:t>
      </w:r>
      <w:r>
        <w:rPr>
          <w:rFonts w:hint="eastAsia" w:ascii="方正小标宋简体" w:hAnsi="方正小标宋简体" w:eastAsia="方正小标宋简体" w:cs="方正小标宋简体"/>
          <w:color w:val="auto"/>
          <w:sz w:val="44"/>
          <w:szCs w:val="44"/>
          <w:lang w:eastAsia="zh-CN"/>
        </w:rPr>
        <w:t>学准备工作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评估导则</w:t>
      </w:r>
      <w:r>
        <w:rPr>
          <w:rFonts w:hint="eastAsia" w:ascii="方正小标宋简体" w:hAnsi="方正小标宋简体" w:eastAsia="方正小标宋简体" w:cs="方正小标宋简体"/>
          <w:color w:val="auto"/>
          <w:sz w:val="44"/>
          <w:szCs w:val="44"/>
        </w:rPr>
        <w:t>》的通知</w:t>
      </w:r>
    </w:p>
    <w:p>
      <w:pPr>
        <w:spacing w:after="0" w:line="200" w:lineRule="exact"/>
        <w:rPr>
          <w:color w:val="auto"/>
          <w:sz w:val="24"/>
          <w:szCs w:val="24"/>
        </w:rPr>
      </w:pPr>
    </w:p>
    <w:p>
      <w:pPr>
        <w:spacing w:after="0" w:line="354" w:lineRule="exact"/>
        <w:rPr>
          <w:color w:val="auto"/>
          <w:sz w:val="24"/>
          <w:szCs w:val="24"/>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各市</w:t>
      </w:r>
      <w:r>
        <w:rPr>
          <w:rFonts w:hint="eastAsia" w:ascii="仿宋_GB2312" w:hAnsi="仿宋_GB2312" w:eastAsia="仿宋_GB2312" w:cs="仿宋_GB2312"/>
          <w:color w:val="auto"/>
          <w:sz w:val="32"/>
          <w:szCs w:val="32"/>
          <w:lang w:eastAsia="zh-CN"/>
        </w:rPr>
        <w:t>、县（区）</w:t>
      </w:r>
      <w:r>
        <w:rPr>
          <w:rFonts w:hint="eastAsia" w:ascii="仿宋_GB2312" w:hAnsi="仿宋_GB2312" w:eastAsia="仿宋_GB2312" w:cs="仿宋_GB2312"/>
          <w:color w:val="auto"/>
          <w:sz w:val="32"/>
          <w:szCs w:val="32"/>
        </w:rPr>
        <w:t>教育局、卫生健康委</w:t>
      </w:r>
      <w:r>
        <w:rPr>
          <w:rFonts w:hint="eastAsia" w:ascii="仿宋_GB2312" w:hAnsi="仿宋_GB2312" w:eastAsia="仿宋_GB2312" w:cs="仿宋_GB2312"/>
          <w:color w:val="auto"/>
          <w:sz w:val="32"/>
          <w:szCs w:val="32"/>
          <w:lang w:eastAsia="zh-CN"/>
        </w:rPr>
        <w:t>，平潭综合实验区社会事业局，各高校，省属中职学校、中小学：</w:t>
      </w:r>
    </w:p>
    <w:p>
      <w:pPr>
        <w:keepNext w:val="0"/>
        <w:keepLines w:val="0"/>
        <w:pageBreakBefore w:val="0"/>
        <w:widowControl/>
        <w:kinsoku/>
        <w:wordWrap/>
        <w:overflowPunct/>
        <w:topLinePunct w:val="0"/>
        <w:autoSpaceDE/>
        <w:autoSpaceDN/>
        <w:bidi w:val="0"/>
        <w:adjustRightInd/>
        <w:snapToGrid/>
        <w:spacing w:line="560" w:lineRule="exact"/>
        <w:ind w:left="17" w:leftChars="8" w:firstLine="595" w:firstLineChars="186"/>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为做好全省2020年春季学期高等学校和中等职业学校复学以及</w:t>
      </w:r>
      <w:r>
        <w:rPr>
          <w:rFonts w:hint="eastAsia" w:ascii="仿宋_GB2312" w:hAnsi="仿宋_GB2312" w:eastAsia="仿宋_GB2312" w:cs="仿宋_GB2312"/>
          <w:color w:val="auto"/>
          <w:sz w:val="32"/>
          <w:szCs w:val="32"/>
          <w:lang w:val="en-US" w:eastAsia="zh-CN"/>
        </w:rPr>
        <w:t>中小学全面复</w:t>
      </w:r>
      <w:r>
        <w:rPr>
          <w:rFonts w:hint="eastAsia" w:ascii="仿宋_GB2312" w:hAnsi="仿宋_GB2312" w:eastAsia="仿宋_GB2312" w:cs="仿宋_GB2312"/>
          <w:color w:val="auto"/>
          <w:sz w:val="32"/>
          <w:szCs w:val="32"/>
          <w:lang w:eastAsia="zh-CN"/>
        </w:rPr>
        <w:t>学准备工作，依据国务院应对新型冠状病毒肺炎疫情联防联控机制印发的《中小学新冠肺炎防控技术方案》，以及《大专院校新冠肺炎疫情防控技术方案》《中小学校新型冠状病毒肺炎防控指南》《高等学校新型冠状病毒肺炎防控指南》等要求，省教育厅、省卫生健康委联合制订了《福建省2020年春季学期高等学校和中等职业学校复学准备工作评估导则》《福建省</w:t>
      </w:r>
      <w:r>
        <w:rPr>
          <w:rFonts w:hint="eastAsia" w:ascii="仿宋_GB2312" w:hAnsi="仿宋_GB2312" w:eastAsia="仿宋_GB2312" w:cs="仿宋_GB2312"/>
          <w:color w:val="auto"/>
          <w:sz w:val="32"/>
          <w:szCs w:val="32"/>
          <w:lang w:val="en-US" w:eastAsia="zh-CN"/>
        </w:rPr>
        <w:t>2020年春季学期中小学全面复</w:t>
      </w:r>
      <w:r>
        <w:rPr>
          <w:rFonts w:hint="eastAsia" w:ascii="仿宋_GB2312" w:hAnsi="仿宋_GB2312" w:eastAsia="仿宋_GB2312" w:cs="仿宋_GB2312"/>
          <w:color w:val="auto"/>
          <w:sz w:val="32"/>
          <w:szCs w:val="32"/>
          <w:lang w:eastAsia="zh-CN"/>
        </w:rPr>
        <w:t>学准备工作评估导则》（以下简称《导则》）。现印发给你们，请结合实际认真贯彻执行。</w:t>
      </w:r>
    </w:p>
    <w:p>
      <w:pPr>
        <w:keepNext w:val="0"/>
        <w:keepLines w:val="0"/>
        <w:pageBreakBefore w:val="0"/>
        <w:widowControl/>
        <w:kinsoku/>
        <w:wordWrap/>
        <w:overflowPunct/>
        <w:topLinePunct w:val="0"/>
        <w:autoSpaceDE/>
        <w:autoSpaceDN/>
        <w:bidi w:val="0"/>
        <w:adjustRightInd/>
        <w:snapToGrid/>
        <w:spacing w:line="560" w:lineRule="exact"/>
        <w:ind w:left="0" w:leftChars="0" w:right="-35"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各级教育部门</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会同卫生健康</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依据《</w:t>
      </w:r>
      <w:r>
        <w:rPr>
          <w:rFonts w:hint="eastAsia" w:ascii="仿宋_GB2312" w:hAnsi="仿宋_GB2312" w:eastAsia="仿宋_GB2312" w:cs="仿宋_GB2312"/>
          <w:color w:val="auto"/>
          <w:sz w:val="32"/>
          <w:szCs w:val="32"/>
          <w:lang w:eastAsia="zh-CN"/>
        </w:rPr>
        <w:t>导</w:t>
      </w:r>
      <w:r>
        <w:rPr>
          <w:rFonts w:hint="eastAsia" w:ascii="仿宋_GB2312" w:hAnsi="仿宋_GB2312" w:eastAsia="仿宋_GB2312" w:cs="仿宋_GB2312"/>
          <w:color w:val="auto"/>
          <w:sz w:val="32"/>
          <w:szCs w:val="32"/>
        </w:rPr>
        <w:t>则》指导属地学校做好</w:t>
      </w:r>
      <w:r>
        <w:rPr>
          <w:rFonts w:hint="eastAsia" w:ascii="仿宋_GB2312" w:hAnsi="仿宋_GB2312" w:eastAsia="仿宋_GB2312" w:cs="仿宋_GB2312"/>
          <w:color w:val="auto"/>
          <w:sz w:val="32"/>
          <w:szCs w:val="32"/>
          <w:lang w:eastAsia="zh-CN"/>
        </w:rPr>
        <w:t>复</w:t>
      </w:r>
      <w:r>
        <w:rPr>
          <w:rFonts w:hint="eastAsia" w:ascii="仿宋_GB2312" w:hAnsi="仿宋_GB2312" w:eastAsia="仿宋_GB2312" w:cs="仿宋_GB2312"/>
          <w:color w:val="auto"/>
          <w:sz w:val="32"/>
          <w:szCs w:val="32"/>
        </w:rPr>
        <w:t>学前的各项准备工作，联合组建检查组</w:t>
      </w:r>
      <w:r>
        <w:rPr>
          <w:rFonts w:hint="eastAsia" w:ascii="仿宋_GB2312" w:hAnsi="仿宋_GB2312" w:eastAsia="仿宋_GB2312" w:cs="仿宋_GB2312"/>
          <w:color w:val="auto"/>
          <w:sz w:val="32"/>
          <w:szCs w:val="32"/>
          <w:lang w:eastAsia="zh-CN"/>
        </w:rPr>
        <w:t>逐校开展评估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抓紧整改完善，确保复学前每所学校都达到《导则》标准要求，为安全、平稳、有序复学奠定坚实基础。</w:t>
      </w:r>
    </w:p>
    <w:p>
      <w:pPr>
        <w:keepNext w:val="0"/>
        <w:keepLines w:val="0"/>
        <w:pageBreakBefore w:val="0"/>
        <w:widowControl/>
        <w:kinsoku/>
        <w:wordWrap/>
        <w:overflowPunct/>
        <w:topLinePunct w:val="0"/>
        <w:autoSpaceDE/>
        <w:autoSpaceDN/>
        <w:bidi w:val="0"/>
        <w:adjustRightInd/>
        <w:snapToGrid/>
        <w:spacing w:line="560" w:lineRule="exact"/>
        <w:ind w:left="0" w:leftChars="0" w:right="16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16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16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16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16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福建省教育厅</w:t>
      </w:r>
      <w:r>
        <w:rPr>
          <w:rFonts w:hint="eastAsia" w:ascii="仿宋_GB2312" w:hAnsi="仿宋_GB2312" w:eastAsia="仿宋_GB2312" w:cs="仿宋_GB2312"/>
          <w:color w:val="auto"/>
          <w:sz w:val="32"/>
          <w:szCs w:val="32"/>
          <w:lang w:val="en-US" w:eastAsia="zh-CN"/>
        </w:rPr>
        <w:t xml:space="preserve">             福建省卫生健康委员会</w:t>
      </w:r>
    </w:p>
    <w:p>
      <w:pPr>
        <w:keepNext w:val="0"/>
        <w:keepLines w:val="0"/>
        <w:pageBreakBefore w:val="0"/>
        <w:widowControl/>
        <w:kinsoku/>
        <w:wordWrap/>
        <w:overflowPunct/>
        <w:topLinePunct w:val="0"/>
        <w:autoSpaceDE/>
        <w:autoSpaceDN/>
        <w:bidi w:val="0"/>
        <w:adjustRightInd/>
        <w:snapToGrid/>
        <w:spacing w:line="560" w:lineRule="exact"/>
        <w:ind w:left="0" w:leftChars="0" w:right="160" w:firstLine="640" w:firstLineChars="200"/>
        <w:jc w:val="both"/>
        <w:textAlignment w:val="auto"/>
        <w:outlineLvl w:val="9"/>
        <w:rPr>
          <w:rFonts w:hint="eastAsia" w:ascii="仿宋_GB2312" w:hAnsi="仿宋_GB2312" w:eastAsia="仿宋_GB2312" w:cs="仿宋_GB2312"/>
          <w:color w:val="auto"/>
          <w:sz w:val="32"/>
          <w:szCs w:val="32"/>
          <w:lang w:val="en-US" w:eastAsia="zh-CN"/>
        </w:rPr>
        <w:sectPr>
          <w:footerReference r:id="rId3" w:type="default"/>
          <w:pgSz w:w="11906" w:h="16838"/>
          <w:pgMar w:top="1928" w:right="1474" w:bottom="1701" w:left="1587" w:header="964" w:footer="1332" w:gutter="0"/>
          <w:pgNumType w:fmt="numberInDash"/>
          <w:cols w:space="0" w:num="1"/>
          <w:rtlGutter w:val="0"/>
          <w:docGrid w:type="lines" w:linePitch="312" w:charSpace="0"/>
        </w:sectPr>
      </w:pPr>
      <w:r>
        <w:rPr>
          <w:rFonts w:hint="eastAsia" w:ascii="仿宋_GB2312" w:hAnsi="仿宋_GB2312" w:eastAsia="仿宋_GB2312" w:cs="仿宋_GB2312"/>
          <w:color w:val="auto"/>
          <w:sz w:val="32"/>
          <w:szCs w:val="32"/>
          <w:lang w:val="en-US" w:eastAsia="zh-CN"/>
        </w:rPr>
        <w:t xml:space="preserve">                            2020年4月25日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福建省2020年春季学期高等学校和中等职业学校复学准备工作</w:t>
      </w:r>
    </w:p>
    <w:p>
      <w:pPr>
        <w:keepNext w:val="0"/>
        <w:keepLines w:val="0"/>
        <w:pageBreakBefore w:val="0"/>
        <w:widowControl w:val="0"/>
        <w:kinsoku/>
        <w:wordWrap/>
        <w:overflowPunct/>
        <w:topLinePunct w:val="0"/>
        <w:autoSpaceDE/>
        <w:autoSpaceDN/>
        <w:bidi w:val="0"/>
        <w:adjustRightInd/>
        <w:snapToGrid/>
        <w:spacing w:after="251" w:afterLines="8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val="en-US" w:eastAsia="zh-CN"/>
        </w:rPr>
        <w:t>评估导则</w:t>
      </w:r>
    </w:p>
    <w:tbl>
      <w:tblPr>
        <w:tblStyle w:val="5"/>
        <w:tblW w:w="141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51"/>
        <w:gridCol w:w="2760"/>
        <w:gridCol w:w="8717"/>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1" w:hRule="atLeast"/>
          <w:tblHeader/>
          <w:jc w:val="center"/>
        </w:trPr>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内容</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要点</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黑体" w:hAnsi="黑体" w:eastAsia="黑体" w:cs="黑体"/>
                <w:color w:val="auto"/>
                <w:w w:val="99"/>
                <w:sz w:val="24"/>
                <w:szCs w:val="24"/>
                <w:u w:val="none"/>
                <w:lang w:val="en-US" w:eastAsia="zh-CN"/>
              </w:rPr>
              <w:t>(一)防控体系</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Theme="majorEastAsia" w:hAnsiTheme="majorEastAsia" w:eastAsiaTheme="majorEastAsia" w:cstheme="majorEastAsia"/>
                <w:color w:val="auto"/>
                <w:sz w:val="24"/>
                <w:szCs w:val="24"/>
                <w:u w:val="none"/>
                <w:lang w:val="en-US" w:eastAsia="zh-CN"/>
              </w:rPr>
              <w:t>1.疫情防控工作领导小组</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成立由学校（院）领导班子主要负责人担任组长的院校两级疫情防控工作领导小组，明确职责分工，专题研究疫情防控，部署落实防控措施。</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Theme="majorEastAsia" w:hAnsiTheme="majorEastAsia" w:eastAsiaTheme="majorEastAsia" w:cstheme="majorEastAsia"/>
                <w:color w:val="auto"/>
                <w:sz w:val="24"/>
                <w:szCs w:val="24"/>
                <w:u w:val="none"/>
                <w:lang w:val="en-US" w:eastAsia="zh-CN"/>
              </w:rPr>
              <w:t>2.专项工作组</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设立专项工作组，任务明确、分工清晰、职责分明，责任到岗、任务到人，开展督导检查。</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3.主体责任</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落实学校主体责任，校长是本单位疫情防控第一责任人。做好人员、物资、场地、监测等防控条件准备，细化各项防控措施，制度明确，责任到人，确保每个细节、每个关键步骤落实到位，并进行培训、演练操作。</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4.校地联防联控机制</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强化与属地卫生健康、市场监管、公安、交通运输、工信等部门及所在街道（乡镇）、社区（村）联防联控工作机制，统筹调度开学复课疫情防控工作。密切沟通，加强协作，建立监测督查机制、应急快速反应机制、任务包干包片机制。建立学校与医院、疾控机构“点对点”协作机制。确保开学前学校疫情防控业务指导、巡查和培训全覆盖。</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1"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5.防控工作方案</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定完善疫情防控工作方案，工作方案包括：学校组织管理体系、学生开学返校前工作准备、学生返校途中及报到日当天工作要求、学生开学返校后工作安排和校园突发疫情应急预案等。高等学校工作方案报教育厅备案，市、县（区）属中职学校报设区市教育局备案，省属中职学校报学校主管部门（单位）和教育厅备案。</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175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黑体" w:hAnsi="黑体" w:eastAsia="黑体" w:cs="黑体"/>
                <w:color w:val="auto"/>
                <w:w w:val="99"/>
                <w:sz w:val="24"/>
                <w:szCs w:val="24"/>
                <w:u w:val="none"/>
                <w:lang w:val="en-US" w:eastAsia="zh-CN"/>
              </w:rPr>
              <w:t>(二)防控制度</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6.防控信息报告制度</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畅通学校、校区、院系、班级、教师、学生沟通渠道，及时收集反馈师生信息。建立全体师生员工（含食堂、安保、物业、校内工程等后勤聘用人员，下同）健康“日报告”“零报告”制度，明确报送途径、流程，责任具体到人。</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jc w:val="center"/>
        </w:trPr>
        <w:tc>
          <w:tcPr>
            <w:tcW w:w="175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7.师生健康管理制度</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落实落细师生员工健康管理措施，做好晨、午检（寄宿生加晚检）工作，健全完善“网格化”“单元化”“人盯人”跟踪管理台账，辅导员加强对学生管理，除正常的课堂教学等工作外，全体师生员工不得参加校内外各种不必要的聚集性活动。对因病缺勤的师生员工要及时追访上报。</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jc w:val="center"/>
        </w:trPr>
        <w:tc>
          <w:tcPr>
            <w:tcW w:w="175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8.校园环境治理制度</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创造良好的校园环境，彻底清理卫生死角，做好教室、食堂、宿舍、图书馆、活动中心、洗手间等公共场所的保洁和消毒，科学布局洗手池等清洁设施，确保水龙头数量充足，配备肥皂、洗手液等。明确各环节负责人，做好清洁、消毒记录。</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75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9.心理健康教育制度</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开展师生思想引领和心理辅导，心理健康教育的内容完备、形式灵活多样。</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751"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10.全员培训制度</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对全体师生</w:t>
            </w:r>
            <w:r>
              <w:rPr>
                <w:rStyle w:val="7"/>
                <w:lang w:val="en-US" w:eastAsia="zh-CN" w:bidi="ar"/>
              </w:rPr>
              <w:t>员工</w:t>
            </w:r>
            <w:r>
              <w:rPr>
                <w:rStyle w:val="8"/>
                <w:lang w:val="en-US" w:eastAsia="zh-CN" w:bidi="ar"/>
              </w:rPr>
              <w:t>开展疫情防控能力培训，掌握必要的防控和消毒知识。</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175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黑体" w:hAnsi="黑体" w:eastAsia="黑体" w:cs="黑体"/>
                <w:color w:val="auto"/>
                <w:w w:val="99"/>
                <w:sz w:val="24"/>
                <w:szCs w:val="24"/>
                <w:u w:val="none"/>
                <w:lang w:val="en-US" w:eastAsia="zh-CN"/>
              </w:rPr>
              <w:t>(三)返校方案</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11.返校安排</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精准安排学生分批次、分生源、分时段错时错峰返校。及时组织教职工分批次返校，提前到岗到位。提醒返校师生员工做好途中防护。</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12.境外师生返校要求</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明确要求目前尚在境外的师生，未接到学校通知一律不返校，新生不报到。制定境外师生返校专门方案。境外师生入境后严格执行当地规定，进行隔离医学观察，每日健康监测并填报健康卡，解除隔离后且身体健康方可返校学习和工作，进行核酸检测。</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6"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13.提前做好返校人员健康排查</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利用“健康码”等智控手段，准确掌握全体师生员工返校前14天的健康状况和旅居史、接触史、疾病史，以及与境外回国人员接触情况，一人一档建立健康档案，确保健康台账信息全覆盖、无遗漏、真实准确。</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1"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14.开学前安全大排查</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开展开学前全方位，拉网式安全大排查，建立校园疫情防控安全责任制，重点对食堂、宿舍、教室、办公室、实验室等区域以及食品卫生、饮用水卫生、垃圾处理、传染病防控等工作进行检查，对空调系统进行彻底清洁，对问题隐患逐一登记造册并及时解决。加强消防、通勤校车、实验室安全控制点和危险化学品管理。</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1"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15.校园管控</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落实教育部疫情防控和开学工作要求，做好“一严”“二清”“三防”“四控”。实行校园封闭式管理，师生员工入校一律核验身份和检测体温并佩戴口罩，发热人员一律不得进入校园，校外人员无正当理由谢绝入校。制定校园内居民点、校园营业场所管控方案。学生不得出校，确有必要的,须严格履行请假程序、规划出行路线和出行方式。</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16.应急处置预案</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防突发疫情，制定应急预案。有确诊或疑似单发、聚集性疫情的，学校应立即与属地</w:t>
            </w:r>
            <w:r>
              <w:rPr>
                <w:rFonts w:hint="eastAsia" w:ascii="宋体" w:hAnsi="宋体" w:cs="宋体"/>
                <w:i w:val="0"/>
                <w:color w:val="000000"/>
                <w:kern w:val="0"/>
                <w:sz w:val="24"/>
                <w:szCs w:val="24"/>
                <w:u w:val="none"/>
                <w:lang w:val="en-US" w:eastAsia="zh-CN" w:bidi="ar"/>
              </w:rPr>
              <w:t>县级</w:t>
            </w:r>
            <w:r>
              <w:rPr>
                <w:rFonts w:hint="eastAsia" w:ascii="宋体" w:hAnsi="宋体" w:eastAsia="宋体" w:cs="宋体"/>
                <w:i w:val="0"/>
                <w:color w:val="000000"/>
                <w:kern w:val="0"/>
                <w:sz w:val="24"/>
                <w:szCs w:val="24"/>
                <w:u w:val="none"/>
                <w:lang w:val="en-US" w:eastAsia="zh-CN" w:bidi="ar"/>
              </w:rPr>
              <w:t>疾控</w:t>
            </w:r>
            <w:r>
              <w:rPr>
                <w:rFonts w:hint="eastAsia" w:ascii="宋体" w:hAnsi="宋体" w:cs="宋体"/>
                <w:i w:val="0"/>
                <w:color w:val="000000"/>
                <w:kern w:val="0"/>
                <w:sz w:val="24"/>
                <w:szCs w:val="24"/>
                <w:u w:val="none"/>
                <w:lang w:val="en-US" w:eastAsia="zh-CN" w:bidi="ar"/>
              </w:rPr>
              <w:t>中心</w:t>
            </w:r>
            <w:r>
              <w:rPr>
                <w:rFonts w:hint="eastAsia" w:ascii="宋体" w:hAnsi="宋体" w:eastAsia="宋体" w:cs="宋体"/>
                <w:i w:val="0"/>
                <w:color w:val="000000"/>
                <w:kern w:val="0"/>
                <w:sz w:val="24"/>
                <w:szCs w:val="24"/>
                <w:u w:val="none"/>
                <w:lang w:val="en-US" w:eastAsia="zh-CN" w:bidi="ar"/>
              </w:rPr>
              <w:t>、医院启动联防联控应急响应。</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17.应急演练</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师生学生开学返校前，组织教职员工开展疫情应急处置模拟演练，明确处置流程和各环节负责人，将应急处置流程图张贴在校园醒目位置或通知每位师生。</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1" w:hRule="atLeast"/>
          <w:jc w:val="center"/>
        </w:trPr>
        <w:tc>
          <w:tcPr>
            <w:tcW w:w="175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黑体" w:hAnsi="黑体" w:eastAsia="黑体" w:cs="黑体"/>
                <w:color w:val="auto"/>
                <w:w w:val="99"/>
                <w:sz w:val="24"/>
                <w:szCs w:val="24"/>
                <w:u w:val="none"/>
                <w:lang w:val="en-US" w:eastAsia="zh-CN"/>
              </w:rPr>
              <w:t>(四)安全防护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18.重点人群管理</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来自重点地区或有旅居史、境外返回、有境外亲戚接触史、体温有异常或有疑似症状的师生员工,或者共同居住家庭成员中有上述情况的，要建立动态跟踪表册，落实医学观察措施，进行核酸检测。对学校食堂、安保、物业、校内工程等后勤聘用人员，要逐一开展全面健康状况精准筛查，落实医学观察措施，在上岗前开展核酸检测。要加强后勤保障人员校外活动监管，督促他们不参与聚餐、聚会等群体性活动。有条件的学校要创造条件安排后勤保障人员住在校内并进行封闭管理。</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1"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19.重点场所管理</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办公场所、教学场所及实验室、宿舍区、食堂、餐厅、图书馆、体育场馆和学生活动中心、办事窗口和服务中心等重点场所进行疫情防控专门管理，实行人员限流，分别制定管理办法，落实责任人。加强通风换气，每日通风不少于3次，每次不少于30分钟。课间尽量开窗通风，并保持必要的座位间距。校园按照“网格化”要求，实行划区划片管理，指定学生课外活动区域、进出线路，引导学生错时分区活动。</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20.个人承诺</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体师生员工签署个人承诺书，承诺及时如实上报健康状况信息（包括共同居住家庭成员及临时居住外来人员的健康情况），明确瞒报、谎报等行为责任追究。学习遵守各项防控制度，掌握个人防护与消毒等知识和技能，做好个人防护，不参加聚集性群体活动。</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21.物体表面清洁消毒</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当保持教室、宿舍、图书馆、学生实验室、体育活动场所、餐厅等场所环境卫生整洁，每日定期消毒并记录。对门把手、课桌椅、讲台、电脑键盘、鼠标、水龙头、楼梯扶手、宿舍床围栏、室内健身器材、电梯间按钮等高频接触表面，可用有效氯250-500mg/L的含氯消毒剂进行喷洒或擦拭，也可采用消毒湿巾进行擦拭。加强学校食堂、浴室及宿舍地面的清洁，定期消毒并记录。</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22.防疫物资储备</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立应急处置物品需求清单，与属地联防联控有关部门对接。结合校园分布和师生规模，积极争取当地政府及其相关部门支持。多渠道、多方式做好消毒剂、口罩、手套、测温枪等防疫物资的储备。制定疫情防控物质管理制度，在合理测算物资需求的基础上做好物资储备盘点工作。</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23.集中隔离空间设置</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学校内设立（临时）隔离室，位置相对独立，以备人员出现发热等症状时立即进行暂时隔离。应急隔离区域的区域划定、卫生条件、设施配备等符合规定，有明确负责人。建立校医院、属地卫生（疾控）及医院等联动应急机制。如无隔离空间的，应与属地联防联控机制确定社会隔离点。</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24.严控聚集性活动</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疫情防控期间，不组织大型集体活动，全体师生员工不得参加校内外各种不必要的聚集性活动。高校原则上不承担校外会议与培训，停止不必要的出差活动。</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175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黑体" w:hAnsi="黑体" w:eastAsia="黑体" w:cs="黑体"/>
                <w:color w:val="auto"/>
                <w:w w:val="99"/>
                <w:sz w:val="24"/>
                <w:szCs w:val="24"/>
                <w:u w:val="none"/>
                <w:lang w:val="en-US" w:eastAsia="zh-CN"/>
              </w:rPr>
              <w:t>(五)餐饮管理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25.食品经营许可</w:t>
            </w:r>
          </w:p>
        </w:tc>
        <w:tc>
          <w:tcPr>
            <w:tcW w:w="871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学校食堂有《食品经营许可证》且在有效期内，未超范围经营。</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26.食品安全管理</w:t>
            </w:r>
          </w:p>
        </w:tc>
        <w:tc>
          <w:tcPr>
            <w:tcW w:w="871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落实以校长为第一责任人的食品安全责任制和食品安全管理制度，有专职食品安全管理人员并落实食品安全责任，确保食品安全。</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27.餐饮具卫生消毒</w:t>
            </w:r>
          </w:p>
        </w:tc>
        <w:tc>
          <w:tcPr>
            <w:tcW w:w="871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加强餐（饮）具的清洁消毒，餐（饮）具应当一人一具一用一消毒。餐（饮）具去残渣、清洗后，煮沸或流通蒸汽消毒，消毒后应当将残留消毒剂冲净。</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28.就餐管理</w:t>
            </w:r>
          </w:p>
        </w:tc>
        <w:tc>
          <w:tcPr>
            <w:tcW w:w="871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食堂根据就餐人数和合理规划用餐区域，安排错时错峰用餐。进入食堂前做好体温检测，体温异常者避免入内用餐。同向单人单座并保持距离。</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29.食品留样</w:t>
            </w:r>
          </w:p>
        </w:tc>
        <w:tc>
          <w:tcPr>
            <w:tcW w:w="871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配备专用留样的设备并正常运转，专人管理，能够严格按规定进行留样并做好记录。</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75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黑体" w:hAnsi="黑体" w:eastAsia="黑体" w:cs="黑体"/>
                <w:color w:val="auto"/>
                <w:w w:val="99"/>
                <w:sz w:val="24"/>
                <w:szCs w:val="24"/>
                <w:u w:val="none"/>
                <w:lang w:val="en-US" w:eastAsia="zh-CN"/>
              </w:rPr>
              <w:t>(六)住宿管理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30.宿舍管理</w:t>
            </w:r>
          </w:p>
        </w:tc>
        <w:tc>
          <w:tcPr>
            <w:tcW w:w="871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宿舍实行封闭式管理，鼓励适当扩大床位间距，宿舍间不得串门。每间宿舍原则上不超过6人，人均不少于2.5平方米。</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31.管理机制</w:t>
            </w:r>
          </w:p>
        </w:tc>
        <w:tc>
          <w:tcPr>
            <w:tcW w:w="871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每栋宿舍楼有专人24小时值班，建立突发情况快速反应机制。</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175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黑体" w:hAnsi="黑体" w:eastAsia="黑体" w:cs="黑体"/>
                <w:color w:val="auto"/>
                <w:w w:val="99"/>
                <w:sz w:val="24"/>
                <w:szCs w:val="24"/>
                <w:u w:val="none"/>
                <w:lang w:val="en-US" w:eastAsia="zh-CN"/>
              </w:rPr>
              <w:t>(七)教学管理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32.开学动员部署</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组织开学动员部署，充分用疫情防控形成的宝贵教育资源，上好“复学第一课”。</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1" w:hRule="atLeast"/>
          <w:jc w:val="center"/>
        </w:trPr>
        <w:tc>
          <w:tcPr>
            <w:tcW w:w="175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33.线上线下教学衔接</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疫情防控情况，有针对性调整教学计划，完善细化线上线下教学衔接工作方案，做好教育教学秩序的平稳过渡和有序恢复。开展网上学习情况摸底和诊断评估工作，精准分析学情，统筹调整春季学期与秋季学期课程教学安排，确保学生整体学习进度和效果不受大的影响。</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6" w:hRule="atLeast"/>
          <w:jc w:val="center"/>
        </w:trPr>
        <w:tc>
          <w:tcPr>
            <w:tcW w:w="175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34.毕业生工作</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先创造毕业班学生恢复学习、顺利毕业的条件，在教学计划、教学安排、教学保障中优先考虑，有针对性地做好毕业年级学生的学业指导和毕业审核工作。持续抓好毕业设计（论文）的进度和质量，对确因疫情等不能按时返校的学生，做好远程指导、线上答辩等工作预案，努力保证学生顺利毕业；对因疫情影响无法按时完成硕博士学位论文的，可适当顺延培养和学位授予时间。</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175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35.特殊群体学生</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暂缓返校的学生，加强与学生本人及家长联系，做好沟通工作和学习帮扶计划。为特殊困难的学生（含留学生、闽台合作项目学生）提供个性化助学服务。学生返校后要通过专门的个别学习辅导，确保学生跟上教学进程。</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36.教学组织与管理</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设计、认真组织安排教育教学活动。合理安排教学场所和上课时间，努力避免在同一区域同一时段课程安排过于集中、学生过于集聚。师生随身备用口罩，在封闭、人员密集或与他人近距离接触（小于等于1米）时师生员工应佩戴口罩。</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1"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37.实习实训管理</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理确定实习时间、形式、地点和考核办法，适当调整教学计划，分期分批组织开展校内实践教学。结合实习岗位性质和实习单位所在地疫情防控情况，在确保毕业年级学生安全防护的条件下，有序组织毕业年级学生顶岗实习，助力企业复工复产。将实习学生纳入师生疫情防控范围，安排专人跟踪监督所有实习学生的疫情防控工作。与实习单位共同做好实习生防疫工作，督促实习单位加强对实习学生的防疫教育、日常管理和生活保障。</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75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黑体" w:hAnsi="黑体" w:eastAsia="黑体" w:cs="黑体"/>
                <w:color w:val="auto"/>
                <w:w w:val="99"/>
                <w:sz w:val="24"/>
                <w:szCs w:val="24"/>
                <w:u w:val="none"/>
                <w:lang w:val="en-US" w:eastAsia="zh-CN"/>
              </w:rPr>
              <w:t>(八)宣传教育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38.信息发布</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充分利用网站、微信等多种途径发布疫情防控相关信息，提供疫情防控信息咨询与支持服务。</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39.防控知识教育</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开展健康知识宣讲，制定师生健康防疫手册，师生掌握学校疫情防控工作流程和各项制度。对师生进行不召开聚集性会议或活动宣传。</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7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40.应对舆情预案</w:t>
            </w:r>
          </w:p>
        </w:tc>
        <w:tc>
          <w:tcPr>
            <w:tcW w:w="8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加强疫情防控期间网络安全管理，完善数据管理系统，保障个人信息和系统安全。安排专人应对舆情，有关人员熟悉处置舆情的流程和要点。</w:t>
            </w:r>
          </w:p>
        </w:tc>
        <w:tc>
          <w:tcPr>
            <w:tcW w:w="876" w:type="dxa"/>
            <w:tcBorders>
              <w:top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after="313" w:afterLines="100" w:line="600" w:lineRule="exact"/>
        <w:ind w:right="0" w:rightChars="0"/>
        <w:jc w:val="center"/>
        <w:textAlignment w:val="auto"/>
        <w:outlineLvl w:val="9"/>
        <w:rPr>
          <w:rFonts w:hint="eastAsia" w:ascii="方正小标宋简体" w:hAnsi="方正小标宋简体" w:eastAsia="方正小标宋简体" w:cs="方正小标宋简体"/>
          <w:color w:val="auto"/>
          <w:sz w:val="44"/>
          <w:szCs w:val="44"/>
          <w:u w:val="none"/>
        </w:rPr>
      </w:pPr>
      <w:r>
        <w:rPr>
          <w:rFonts w:hint="eastAsia" w:ascii="仿宋_GB2312" w:hAnsi="仿宋_GB2312" w:eastAsia="仿宋_GB2312"/>
          <w:sz w:val="30"/>
          <w:szCs w:val="30"/>
        </w:rPr>
        <w:br w:type="page"/>
      </w:r>
      <w:r>
        <w:rPr>
          <w:rFonts w:hint="eastAsia" w:ascii="方正小标宋简体" w:hAnsi="方正小标宋简体" w:eastAsia="方正小标宋简体" w:cs="方正小标宋简体"/>
          <w:color w:val="auto"/>
          <w:sz w:val="44"/>
          <w:szCs w:val="44"/>
          <w:u w:val="none"/>
          <w:lang w:eastAsia="zh-CN"/>
        </w:rPr>
        <w:t>福建省</w:t>
      </w:r>
      <w:r>
        <w:rPr>
          <w:rFonts w:hint="eastAsia" w:ascii="方正小标宋简体" w:hAnsi="方正小标宋简体" w:eastAsia="方正小标宋简体" w:cs="方正小标宋简体"/>
          <w:color w:val="auto"/>
          <w:sz w:val="44"/>
          <w:szCs w:val="44"/>
          <w:u w:val="none"/>
        </w:rPr>
        <w:t>2020年春季学期</w:t>
      </w:r>
      <w:r>
        <w:rPr>
          <w:rFonts w:hint="eastAsia" w:ascii="方正小标宋简体" w:hAnsi="方正小标宋简体" w:eastAsia="方正小标宋简体" w:cs="方正小标宋简体"/>
          <w:color w:val="auto"/>
          <w:sz w:val="44"/>
          <w:szCs w:val="44"/>
          <w:u w:val="none"/>
          <w:lang w:eastAsia="zh-CN"/>
        </w:rPr>
        <w:t>中小学全面复学准备</w:t>
      </w:r>
      <w:r>
        <w:rPr>
          <w:rFonts w:hint="eastAsia" w:ascii="方正小标宋简体" w:hAnsi="方正小标宋简体" w:eastAsia="方正小标宋简体" w:cs="方正小标宋简体"/>
          <w:color w:val="auto"/>
          <w:sz w:val="44"/>
          <w:szCs w:val="44"/>
          <w:u w:val="none"/>
          <w:lang w:val="en-US" w:eastAsia="zh-CN"/>
        </w:rPr>
        <w:t>工作评估</w:t>
      </w:r>
      <w:r>
        <w:rPr>
          <w:rFonts w:hint="eastAsia" w:ascii="方正小标宋简体" w:hAnsi="方正小标宋简体" w:eastAsia="方正小标宋简体" w:cs="方正小标宋简体"/>
          <w:color w:val="auto"/>
          <w:sz w:val="44"/>
          <w:szCs w:val="44"/>
          <w:u w:val="none"/>
          <w:lang w:eastAsia="zh-CN"/>
        </w:rPr>
        <w:t>导</w:t>
      </w:r>
      <w:r>
        <w:rPr>
          <w:rFonts w:hint="eastAsia" w:ascii="方正小标宋简体" w:hAnsi="方正小标宋简体" w:eastAsia="方正小标宋简体" w:cs="方正小标宋简体"/>
          <w:color w:val="auto"/>
          <w:sz w:val="44"/>
          <w:szCs w:val="44"/>
          <w:u w:val="none"/>
        </w:rPr>
        <w:t>则</w:t>
      </w:r>
    </w:p>
    <w:tbl>
      <w:tblPr>
        <w:tblStyle w:val="5"/>
        <w:tblW w:w="14073" w:type="dxa"/>
        <w:jc w:val="center"/>
        <w:tblLayout w:type="fixed"/>
        <w:tblCellMar>
          <w:top w:w="0" w:type="dxa"/>
          <w:left w:w="0" w:type="dxa"/>
          <w:bottom w:w="0" w:type="dxa"/>
          <w:right w:w="0" w:type="dxa"/>
        </w:tblCellMar>
      </w:tblPr>
      <w:tblGrid>
        <w:gridCol w:w="1781"/>
        <w:gridCol w:w="2419"/>
        <w:gridCol w:w="9093"/>
        <w:gridCol w:w="780"/>
      </w:tblGrid>
      <w:tr>
        <w:tblPrEx>
          <w:tblCellMar>
            <w:top w:w="0" w:type="dxa"/>
            <w:left w:w="0" w:type="dxa"/>
            <w:bottom w:w="0" w:type="dxa"/>
            <w:right w:w="0" w:type="dxa"/>
          </w:tblCellMar>
        </w:tblPrEx>
        <w:trPr>
          <w:trHeight w:val="482" w:hRule="atLeast"/>
          <w:tblHeader/>
          <w:jc w:val="center"/>
        </w:trPr>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Theme="majorEastAsia" w:hAnsiTheme="majorEastAsia" w:eastAsiaTheme="majorEastAsia" w:cstheme="majorEastAsia"/>
                <w:b/>
                <w:bCs/>
                <w:color w:val="auto"/>
                <w:sz w:val="28"/>
                <w:szCs w:val="28"/>
                <w:u w:val="none"/>
              </w:rPr>
            </w:pPr>
            <w:r>
              <w:rPr>
                <w:rFonts w:hint="eastAsia" w:asciiTheme="majorEastAsia" w:hAnsiTheme="majorEastAsia" w:eastAsiaTheme="majorEastAsia" w:cstheme="majorEastAsia"/>
                <w:b/>
                <w:bCs/>
                <w:color w:val="auto"/>
                <w:w w:val="99"/>
                <w:sz w:val="28"/>
                <w:szCs w:val="28"/>
                <w:u w:val="none"/>
              </w:rPr>
              <w:t>项</w:t>
            </w:r>
            <w:r>
              <w:rPr>
                <w:rFonts w:hint="eastAsia" w:asciiTheme="majorEastAsia" w:hAnsiTheme="majorEastAsia" w:eastAsiaTheme="majorEastAsia" w:cstheme="majorEastAsia"/>
                <w:b/>
                <w:bCs/>
                <w:color w:val="auto"/>
                <w:w w:val="99"/>
                <w:sz w:val="28"/>
                <w:szCs w:val="28"/>
                <w:u w:val="none"/>
                <w:lang w:val="en-US" w:eastAsia="zh-CN"/>
              </w:rPr>
              <w:t xml:space="preserve">   </w:t>
            </w:r>
            <w:r>
              <w:rPr>
                <w:rFonts w:hint="eastAsia" w:asciiTheme="majorEastAsia" w:hAnsiTheme="majorEastAsia" w:eastAsiaTheme="majorEastAsia" w:cstheme="majorEastAsia"/>
                <w:b/>
                <w:bCs/>
                <w:color w:val="auto"/>
                <w:w w:val="99"/>
                <w:sz w:val="28"/>
                <w:szCs w:val="28"/>
                <w:u w:val="none"/>
              </w:rPr>
              <w:t>目</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748" w:leftChars="0" w:right="0" w:rightChars="0" w:hanging="748" w:hangingChars="266"/>
              <w:jc w:val="center"/>
              <w:textAlignment w:val="auto"/>
              <w:outlineLvl w:val="9"/>
              <w:rPr>
                <w:rFonts w:hint="eastAsia" w:asciiTheme="majorEastAsia" w:hAnsiTheme="majorEastAsia" w:eastAsiaTheme="majorEastAsia" w:cstheme="majorEastAsia"/>
                <w:b/>
                <w:bCs/>
                <w:color w:val="auto"/>
                <w:sz w:val="28"/>
                <w:szCs w:val="28"/>
                <w:u w:val="none"/>
              </w:rPr>
            </w:pPr>
            <w:r>
              <w:rPr>
                <w:rFonts w:hint="eastAsia" w:asciiTheme="majorEastAsia" w:hAnsiTheme="majorEastAsia" w:eastAsiaTheme="majorEastAsia" w:cstheme="majorEastAsia"/>
                <w:b/>
                <w:bCs/>
                <w:color w:val="auto"/>
                <w:sz w:val="28"/>
                <w:szCs w:val="28"/>
                <w:u w:val="none"/>
              </w:rPr>
              <w:t>内</w:t>
            </w:r>
            <w:r>
              <w:rPr>
                <w:rFonts w:hint="eastAsia" w:asciiTheme="majorEastAsia" w:hAnsiTheme="majorEastAsia" w:eastAsiaTheme="majorEastAsia" w:cstheme="majorEastAsia"/>
                <w:b/>
                <w:bCs/>
                <w:color w:val="auto"/>
                <w:sz w:val="28"/>
                <w:szCs w:val="28"/>
                <w:u w:val="none"/>
                <w:lang w:val="en-US" w:eastAsia="zh-CN"/>
              </w:rPr>
              <w:t xml:space="preserve">    </w:t>
            </w:r>
            <w:r>
              <w:rPr>
                <w:rFonts w:hint="eastAsia" w:asciiTheme="majorEastAsia" w:hAnsiTheme="majorEastAsia" w:eastAsiaTheme="majorEastAsia" w:cstheme="majorEastAsia"/>
                <w:b/>
                <w:bCs/>
                <w:color w:val="auto"/>
                <w:sz w:val="28"/>
                <w:szCs w:val="28"/>
                <w:u w:val="none"/>
              </w:rPr>
              <w:t>容</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216" w:leftChars="103" w:right="0" w:rightChars="0" w:firstLine="0" w:firstLineChars="0"/>
              <w:jc w:val="center"/>
              <w:textAlignment w:val="auto"/>
              <w:outlineLvl w:val="9"/>
              <w:rPr>
                <w:rFonts w:hint="eastAsia" w:asciiTheme="majorEastAsia" w:hAnsiTheme="majorEastAsia" w:eastAsiaTheme="majorEastAsia" w:cstheme="majorEastAsia"/>
                <w:b/>
                <w:bCs/>
                <w:color w:val="auto"/>
                <w:sz w:val="28"/>
                <w:szCs w:val="28"/>
                <w:u w:val="none"/>
              </w:rPr>
            </w:pPr>
            <w:r>
              <w:rPr>
                <w:rFonts w:hint="eastAsia" w:asciiTheme="majorEastAsia" w:hAnsiTheme="majorEastAsia" w:eastAsiaTheme="majorEastAsia" w:cstheme="majorEastAsia"/>
                <w:b/>
                <w:bCs/>
                <w:color w:val="auto"/>
                <w:sz w:val="28"/>
                <w:szCs w:val="28"/>
                <w:u w:val="none"/>
              </w:rPr>
              <w:t>要</w:t>
            </w:r>
            <w:r>
              <w:rPr>
                <w:rFonts w:hint="eastAsia" w:asciiTheme="majorEastAsia" w:hAnsiTheme="majorEastAsia" w:eastAsiaTheme="majorEastAsia" w:cstheme="majorEastAsia"/>
                <w:b/>
                <w:bCs/>
                <w:color w:val="auto"/>
                <w:sz w:val="28"/>
                <w:szCs w:val="28"/>
                <w:u w:val="none"/>
                <w:lang w:val="en-US" w:eastAsia="zh-CN"/>
              </w:rPr>
              <w:t xml:space="preserve">    </w:t>
            </w:r>
            <w:r>
              <w:rPr>
                <w:rFonts w:hint="eastAsia" w:asciiTheme="majorEastAsia" w:hAnsiTheme="majorEastAsia" w:eastAsiaTheme="majorEastAsia" w:cstheme="majorEastAsia"/>
                <w:b/>
                <w:bCs/>
                <w:color w:val="auto"/>
                <w:sz w:val="28"/>
                <w:szCs w:val="28"/>
                <w:u w:val="none"/>
              </w:rPr>
              <w:t>点</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Theme="majorEastAsia" w:hAnsiTheme="majorEastAsia" w:eastAsiaTheme="majorEastAsia" w:cstheme="majorEastAsia"/>
                <w:b/>
                <w:bCs/>
                <w:color w:val="auto"/>
                <w:sz w:val="28"/>
                <w:szCs w:val="28"/>
                <w:u w:val="none"/>
              </w:rPr>
            </w:pPr>
            <w:r>
              <w:rPr>
                <w:rFonts w:hint="eastAsia" w:asciiTheme="majorEastAsia" w:hAnsiTheme="majorEastAsia" w:eastAsiaTheme="majorEastAsia" w:cstheme="majorEastAsia"/>
                <w:b/>
                <w:bCs/>
                <w:color w:val="auto"/>
                <w:sz w:val="28"/>
                <w:szCs w:val="28"/>
                <w:u w:val="none"/>
              </w:rPr>
              <w:t>备注</w:t>
            </w:r>
          </w:p>
        </w:tc>
      </w:tr>
      <w:tr>
        <w:tblPrEx>
          <w:tblCellMar>
            <w:top w:w="0" w:type="dxa"/>
            <w:left w:w="0" w:type="dxa"/>
            <w:bottom w:w="0" w:type="dxa"/>
            <w:right w:w="0" w:type="dxa"/>
          </w:tblCellMar>
        </w:tblPrEx>
        <w:trPr>
          <w:trHeight w:val="890" w:hRule="atLeast"/>
          <w:jc w:val="center"/>
        </w:trPr>
        <w:tc>
          <w:tcPr>
            <w:tcW w:w="178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r>
              <w:rPr>
                <w:rFonts w:hint="eastAsia" w:ascii="黑体" w:hAnsi="黑体" w:eastAsia="黑体" w:cs="黑体"/>
                <w:color w:val="auto"/>
                <w:w w:val="99"/>
                <w:sz w:val="24"/>
                <w:szCs w:val="24"/>
                <w:u w:val="none"/>
                <w:lang w:val="en-US" w:eastAsia="zh-CN"/>
              </w:rPr>
              <w:t>(一)</w:t>
            </w:r>
            <w:r>
              <w:rPr>
                <w:rFonts w:hint="eastAsia" w:ascii="黑体" w:hAnsi="黑体" w:eastAsia="黑体" w:cs="黑体"/>
                <w:color w:val="auto"/>
                <w:w w:val="99"/>
                <w:sz w:val="24"/>
                <w:szCs w:val="24"/>
                <w:u w:val="none"/>
                <w:lang w:eastAsia="zh-CN"/>
              </w:rPr>
              <w:t>机制建立</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1.领导机构</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40" w:lineRule="exact"/>
              <w:ind w:left="133" w:leftChars="46" w:right="103" w:rightChars="49" w:hanging="36" w:hangingChars="15"/>
              <w:jc w:val="both"/>
              <w:textAlignment w:val="auto"/>
              <w:outlineLvl w:val="9"/>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u w:val="none"/>
                <w:lang w:eastAsia="zh-CN"/>
              </w:rPr>
              <w:t>成立领导小组，明确分工职责，专题研究开学前后疫情防控工作，部署相关防控措施。</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20" w:leftChars="0" w:right="0" w:rightChars="0"/>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1315" w:hRule="atLeast"/>
          <w:jc w:val="center"/>
        </w:trPr>
        <w:tc>
          <w:tcPr>
            <w:tcW w:w="1781" w:type="dxa"/>
            <w:vMerge w:val="continue"/>
            <w:tcBorders>
              <w:left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2.防控联系网络</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40" w:lineRule="exact"/>
              <w:ind w:left="97" w:leftChars="46" w:right="103" w:rightChars="49" w:firstLine="43" w:firstLineChars="18"/>
              <w:jc w:val="both"/>
              <w:textAlignment w:val="auto"/>
              <w:outlineLvl w:val="9"/>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u w:val="none"/>
                <w:lang w:eastAsia="zh-CN"/>
              </w:rPr>
              <w:t>建立健全学校、年级、班级、家长四级联系网络，各层级联系畅通，信息传递及时准确。通过致家长一封信等方式告知家长开学前和开学后注意事项，落实家校配合学生健康管理、安全出行等要求。</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825" w:hRule="atLeast"/>
          <w:jc w:val="center"/>
        </w:trPr>
        <w:tc>
          <w:tcPr>
            <w:tcW w:w="1781" w:type="dxa"/>
            <w:vMerge w:val="continue"/>
            <w:tcBorders>
              <w:left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3.联防联控体系</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40" w:lineRule="exact"/>
              <w:ind w:left="109" w:leftChars="46" w:right="103" w:rightChars="49" w:hanging="12" w:hangingChars="5"/>
              <w:jc w:val="both"/>
              <w:textAlignment w:val="auto"/>
              <w:outlineLvl w:val="9"/>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u w:val="none"/>
                <w:lang w:eastAsia="zh-CN"/>
              </w:rPr>
              <w:t>纳入当地卫健、疾控、公安、交通等部门及乡镇（街道）、社区（村）联防联控机制，与当地医院建立定点挂钩联系。</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970" w:hRule="atLeast"/>
          <w:jc w:val="center"/>
        </w:trPr>
        <w:tc>
          <w:tcPr>
            <w:tcW w:w="178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4.方案和预案</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40" w:lineRule="exact"/>
              <w:ind w:left="109" w:leftChars="46" w:right="103" w:rightChars="49" w:hanging="12" w:hangingChars="5"/>
              <w:jc w:val="both"/>
              <w:textAlignment w:val="auto"/>
              <w:outlineLvl w:val="9"/>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u w:val="none"/>
                <w:lang w:eastAsia="zh-CN"/>
              </w:rPr>
              <w:t>制定详细的开学工作方案和应急预案，报经教育、卫生部门备案同意后实施。应急预案具有科学性和可行性，有关人员熟悉处置流程，规范操作。</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1950" w:hRule="atLeast"/>
          <w:jc w:val="center"/>
        </w:trPr>
        <w:tc>
          <w:tcPr>
            <w:tcW w:w="178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r>
              <w:rPr>
                <w:rFonts w:hint="eastAsia" w:ascii="黑体" w:hAnsi="黑体" w:eastAsia="黑体" w:cs="黑体"/>
                <w:color w:val="auto"/>
                <w:w w:val="99"/>
                <w:sz w:val="24"/>
                <w:szCs w:val="24"/>
                <w:u w:val="none"/>
                <w:lang w:val="en-US" w:eastAsia="zh-CN"/>
              </w:rPr>
              <w:t>(二)</w:t>
            </w:r>
            <w:r>
              <w:rPr>
                <w:rFonts w:hint="eastAsia" w:ascii="黑体" w:hAnsi="黑体" w:eastAsia="黑体" w:cs="黑体"/>
                <w:color w:val="auto"/>
                <w:w w:val="99"/>
                <w:sz w:val="24"/>
                <w:szCs w:val="24"/>
                <w:u w:val="none"/>
                <w:lang w:eastAsia="zh-CN"/>
              </w:rPr>
              <w:t>制度建设</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5.健康报告制度</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40" w:lineRule="exact"/>
              <w:ind w:left="97" w:leftChars="46" w:right="103" w:rightChars="49" w:firstLine="6"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eastAsia="zh-CN"/>
              </w:rPr>
              <w:t>建立</w:t>
            </w:r>
            <w:r>
              <w:rPr>
                <w:rFonts w:hint="eastAsia" w:asciiTheme="majorEastAsia" w:hAnsiTheme="majorEastAsia" w:eastAsiaTheme="majorEastAsia" w:cstheme="majorEastAsia"/>
                <w:color w:val="auto"/>
                <w:sz w:val="24"/>
                <w:szCs w:val="24"/>
                <w:u w:val="none"/>
              </w:rPr>
              <w:t>全体师生员工</w:t>
            </w:r>
            <w:r>
              <w:rPr>
                <w:rFonts w:hint="eastAsia" w:asciiTheme="majorEastAsia" w:hAnsiTheme="majorEastAsia" w:eastAsiaTheme="majorEastAsia" w:cstheme="majorEastAsia"/>
                <w:color w:val="auto"/>
                <w:sz w:val="24"/>
                <w:szCs w:val="24"/>
                <w:u w:val="none"/>
                <w:lang w:val="en-US" w:eastAsia="zh-CN"/>
              </w:rPr>
              <w:t>（含食堂、安保、物业、校内工程等后勤聘用人员,下同）</w:t>
            </w:r>
            <w:r>
              <w:rPr>
                <w:rFonts w:hint="eastAsia" w:asciiTheme="majorEastAsia" w:hAnsiTheme="majorEastAsia" w:eastAsiaTheme="majorEastAsia" w:cstheme="majorEastAsia"/>
                <w:color w:val="auto"/>
                <w:sz w:val="24"/>
                <w:szCs w:val="24"/>
                <w:u w:val="none"/>
                <w:lang w:eastAsia="zh-CN"/>
              </w:rPr>
              <w:t>健康“日报告”“零报告”制度（包括共同居住家庭成员及临时居住外来亲戚的健康情况），</w:t>
            </w:r>
            <w:r>
              <w:rPr>
                <w:rFonts w:hint="eastAsia" w:asciiTheme="majorEastAsia" w:hAnsiTheme="majorEastAsia" w:eastAsiaTheme="majorEastAsia" w:cstheme="majorEastAsia"/>
                <w:color w:val="auto"/>
                <w:sz w:val="24"/>
                <w:szCs w:val="24"/>
                <w:u w:val="none"/>
              </w:rPr>
              <w:t>明确报送途径、流程</w:t>
            </w:r>
            <w:r>
              <w:rPr>
                <w:rFonts w:hint="eastAsia" w:asciiTheme="majorEastAsia" w:hAnsiTheme="majorEastAsia" w:eastAsiaTheme="majorEastAsia" w:cstheme="majorEastAsia"/>
                <w:color w:val="auto"/>
                <w:sz w:val="24"/>
                <w:szCs w:val="24"/>
                <w:u w:val="none"/>
                <w:lang w:eastAsia="zh-CN"/>
              </w:rPr>
              <w:t>，</w:t>
            </w:r>
            <w:r>
              <w:rPr>
                <w:rFonts w:hint="eastAsia" w:asciiTheme="majorEastAsia" w:hAnsiTheme="majorEastAsia" w:eastAsiaTheme="majorEastAsia" w:cstheme="majorEastAsia"/>
                <w:color w:val="auto"/>
                <w:sz w:val="24"/>
                <w:szCs w:val="24"/>
                <w:u w:val="none"/>
              </w:rPr>
              <w:t>责任具体到人。</w:t>
            </w:r>
            <w:r>
              <w:rPr>
                <w:rFonts w:hint="eastAsia" w:asciiTheme="majorEastAsia" w:hAnsiTheme="majorEastAsia" w:eastAsiaTheme="majorEastAsia" w:cstheme="majorEastAsia"/>
                <w:color w:val="auto"/>
                <w:sz w:val="24"/>
                <w:szCs w:val="24"/>
                <w:u w:val="none"/>
                <w:lang w:val="en-US" w:eastAsia="zh-CN"/>
              </w:rPr>
              <w:t>建立如实申报健康情况承诺制度，明确瞒报、谎报等行为责任追究，除正常的课堂教学等工作外，全体师生员工不得参加校内外各种不必要的聚集性活动。</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1085" w:hRule="atLeast"/>
          <w:jc w:val="center"/>
        </w:trPr>
        <w:tc>
          <w:tcPr>
            <w:tcW w:w="1781" w:type="dxa"/>
            <w:vMerge w:val="continue"/>
            <w:tcBorders>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6.晨午检制度</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890"/>
                <w:tab w:val="left" w:pos="5670"/>
              </w:tabs>
              <w:kinsoku/>
              <w:wordWrap/>
              <w:overflowPunct/>
              <w:topLinePunct w:val="0"/>
              <w:autoSpaceDE/>
              <w:autoSpaceDN/>
              <w:bidi w:val="0"/>
              <w:adjustRightInd/>
              <w:snapToGrid/>
              <w:spacing w:line="340" w:lineRule="exact"/>
              <w:ind w:left="97" w:leftChars="46" w:right="103" w:rightChars="49" w:firstLine="7"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eastAsia="zh-CN"/>
              </w:rPr>
              <w:t>建立晨午检制度</w:t>
            </w:r>
            <w:r>
              <w:rPr>
                <w:rFonts w:hint="eastAsia" w:asciiTheme="majorEastAsia" w:hAnsiTheme="majorEastAsia" w:eastAsiaTheme="majorEastAsia" w:cstheme="majorEastAsia"/>
                <w:color w:val="auto"/>
                <w:sz w:val="24"/>
                <w:szCs w:val="24"/>
                <w:u w:val="none"/>
              </w:rPr>
              <w:t>，</w:t>
            </w:r>
            <w:r>
              <w:rPr>
                <w:rFonts w:hint="eastAsia" w:asciiTheme="majorEastAsia" w:hAnsiTheme="majorEastAsia" w:eastAsiaTheme="majorEastAsia" w:cstheme="majorEastAsia"/>
                <w:color w:val="auto"/>
                <w:sz w:val="24"/>
                <w:szCs w:val="24"/>
                <w:u w:val="none"/>
                <w:lang w:eastAsia="zh-CN"/>
              </w:rPr>
              <w:t>配备相应设施设备，相关要求和操作</w:t>
            </w:r>
            <w:r>
              <w:rPr>
                <w:rFonts w:hint="eastAsia" w:asciiTheme="majorEastAsia" w:hAnsiTheme="majorEastAsia" w:eastAsiaTheme="majorEastAsia" w:cstheme="majorEastAsia"/>
                <w:color w:val="auto"/>
                <w:sz w:val="24"/>
                <w:szCs w:val="24"/>
                <w:u w:val="none"/>
              </w:rPr>
              <w:t>处置流程</w:t>
            </w:r>
            <w:r>
              <w:rPr>
                <w:rFonts w:hint="eastAsia" w:asciiTheme="majorEastAsia" w:hAnsiTheme="majorEastAsia" w:eastAsiaTheme="majorEastAsia" w:cstheme="majorEastAsia"/>
                <w:color w:val="auto"/>
                <w:sz w:val="24"/>
                <w:szCs w:val="24"/>
                <w:u w:val="none"/>
                <w:lang w:eastAsia="zh-CN"/>
              </w:rPr>
              <w:t>清晰，</w:t>
            </w:r>
            <w:r>
              <w:rPr>
                <w:rFonts w:hint="eastAsia" w:asciiTheme="majorEastAsia" w:hAnsiTheme="majorEastAsia" w:eastAsiaTheme="majorEastAsia" w:cstheme="majorEastAsia"/>
                <w:color w:val="auto"/>
                <w:sz w:val="24"/>
                <w:szCs w:val="24"/>
                <w:u w:val="none"/>
              </w:rPr>
              <w:t>明确各环节负责人</w:t>
            </w:r>
            <w:r>
              <w:rPr>
                <w:rFonts w:hint="eastAsia" w:asciiTheme="majorEastAsia" w:hAnsiTheme="majorEastAsia" w:eastAsiaTheme="majorEastAsia" w:cstheme="majorEastAsia"/>
                <w:color w:val="auto"/>
                <w:sz w:val="24"/>
                <w:szCs w:val="24"/>
                <w:u w:val="none"/>
                <w:lang w:eastAsia="zh-CN"/>
              </w:rPr>
              <w:t>。寄宿生应增加一次晚检。</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550" w:hRule="atLeast"/>
          <w:jc w:val="center"/>
        </w:trPr>
        <w:tc>
          <w:tcPr>
            <w:tcW w:w="178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7.校园消毒制度</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80" w:lineRule="exact"/>
              <w:ind w:left="97" w:leftChars="46" w:right="103" w:rightChars="49" w:firstLine="7"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rPr>
              <w:t>明确各环节负责人，场所消毒频次、消毒剂使用科学准确</w:t>
            </w:r>
            <w:r>
              <w:rPr>
                <w:rFonts w:hint="eastAsia" w:asciiTheme="majorEastAsia" w:hAnsiTheme="majorEastAsia" w:eastAsiaTheme="majorEastAsia" w:cstheme="majorEastAsia"/>
                <w:color w:val="auto"/>
                <w:sz w:val="24"/>
                <w:szCs w:val="24"/>
                <w:u w:val="none"/>
                <w:lang w:eastAsia="zh-CN"/>
              </w:rPr>
              <w:t>，建立场所</w:t>
            </w:r>
            <w:r>
              <w:rPr>
                <w:rFonts w:hint="eastAsia" w:asciiTheme="majorEastAsia" w:hAnsiTheme="majorEastAsia" w:eastAsiaTheme="majorEastAsia" w:cstheme="majorEastAsia"/>
                <w:color w:val="auto"/>
                <w:sz w:val="24"/>
                <w:szCs w:val="24"/>
                <w:u w:val="none"/>
              </w:rPr>
              <w:t>通风制度。</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960" w:hRule="atLeast"/>
          <w:jc w:val="center"/>
        </w:trPr>
        <w:tc>
          <w:tcPr>
            <w:tcW w:w="178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42" w:right="0" w:rightChars="0"/>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8.重点场所管理制度</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113" w:leftChars="46" w:right="103" w:rightChars="49" w:hanging="16" w:hangingChars="7"/>
              <w:jc w:val="both"/>
              <w:textAlignment w:val="auto"/>
              <w:outlineLvl w:val="9"/>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u w:val="none"/>
                <w:lang w:eastAsia="zh-CN"/>
              </w:rPr>
              <w:t>建立教室、食堂、宿舍、图书馆、实验室等重点场所管理制度，明确开放时间、方式及责任人</w:t>
            </w:r>
            <w:r>
              <w:rPr>
                <w:rFonts w:hint="eastAsia" w:asciiTheme="majorEastAsia" w:hAnsiTheme="majorEastAsia" w:eastAsiaTheme="majorEastAsia" w:cstheme="majorEastAsia"/>
                <w:color w:val="auto"/>
                <w:sz w:val="24"/>
                <w:szCs w:val="24"/>
                <w:u w:val="none"/>
              </w:rPr>
              <w:t>。加强通风换气，每日通风不少于3次，每次不少于30分钟。</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1620" w:hRule="atLeast"/>
          <w:jc w:val="center"/>
        </w:trPr>
        <w:tc>
          <w:tcPr>
            <w:tcW w:w="1781" w:type="dxa"/>
            <w:vMerge w:val="continue"/>
            <w:tcBorders>
              <w:left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9.教育教学组织制度</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80" w:lineRule="exact"/>
              <w:ind w:left="113" w:leftChars="46" w:right="103" w:rightChars="49" w:hanging="16" w:hangingChars="7"/>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eastAsia="zh-CN"/>
              </w:rPr>
              <w:t>明确集体教学师生行为规范，科学规划师生在校园内活动场所和线路，师生随身备用口罩，在人员聚集或与其他人近距离接触（小于等于</w:t>
            </w:r>
            <w:r>
              <w:rPr>
                <w:rFonts w:hint="eastAsia" w:asciiTheme="majorEastAsia" w:hAnsiTheme="majorEastAsia" w:eastAsiaTheme="majorEastAsia" w:cstheme="majorEastAsia"/>
                <w:color w:val="auto"/>
                <w:sz w:val="24"/>
                <w:szCs w:val="24"/>
                <w:u w:val="none"/>
                <w:lang w:val="en-US" w:eastAsia="zh-CN"/>
              </w:rPr>
              <w:t>1米）时佩戴口罩</w:t>
            </w:r>
            <w:r>
              <w:rPr>
                <w:rFonts w:hint="eastAsia" w:asciiTheme="majorEastAsia" w:hAnsiTheme="majorEastAsia" w:eastAsiaTheme="majorEastAsia" w:cstheme="majorEastAsia"/>
                <w:color w:val="auto"/>
                <w:sz w:val="24"/>
                <w:szCs w:val="24"/>
                <w:u w:val="none"/>
                <w:lang w:eastAsia="zh-CN"/>
              </w:rPr>
              <w:t>，暂停不必要的聚集性教育教学活动，对请假、缺勤学生进行登记追踪。</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1010" w:hRule="atLeast"/>
          <w:jc w:val="center"/>
        </w:trPr>
        <w:tc>
          <w:tcPr>
            <w:tcW w:w="1781" w:type="dxa"/>
            <w:vMerge w:val="continue"/>
            <w:tcBorders>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ascii="黑体" w:hAnsi="黑体" w:eastAsia="黑体" w:cs="黑体"/>
                <w:color w:val="auto"/>
                <w:w w:val="99"/>
                <w:sz w:val="24"/>
                <w:szCs w:val="24"/>
                <w:u w:val="none"/>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10.垃圾分类处理制度</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113" w:leftChars="46" w:right="103" w:rightChars="49" w:hanging="16" w:hangingChars="7"/>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规范执行垃圾分类处理制度，垃圾分类设施</w:t>
            </w:r>
            <w:r>
              <w:rPr>
                <w:rFonts w:hint="eastAsia" w:asciiTheme="majorEastAsia" w:hAnsiTheme="majorEastAsia" w:eastAsiaTheme="majorEastAsia" w:cstheme="majorEastAsia"/>
                <w:color w:val="auto"/>
                <w:sz w:val="24"/>
                <w:szCs w:val="24"/>
                <w:highlight w:val="none"/>
                <w:u w:val="none"/>
              </w:rPr>
              <w:t>位置、数量</w:t>
            </w:r>
            <w:r>
              <w:rPr>
                <w:rFonts w:hint="eastAsia" w:asciiTheme="majorEastAsia" w:hAnsiTheme="majorEastAsia" w:eastAsiaTheme="majorEastAsia" w:cstheme="majorEastAsia"/>
                <w:color w:val="auto"/>
                <w:sz w:val="24"/>
                <w:szCs w:val="24"/>
                <w:highlight w:val="none"/>
                <w:u w:val="none"/>
                <w:lang w:eastAsia="zh-CN"/>
              </w:rPr>
              <w:t>等</w:t>
            </w:r>
            <w:r>
              <w:rPr>
                <w:rFonts w:hint="eastAsia" w:asciiTheme="majorEastAsia" w:hAnsiTheme="majorEastAsia" w:eastAsiaTheme="majorEastAsia" w:cstheme="majorEastAsia"/>
                <w:color w:val="auto"/>
                <w:sz w:val="24"/>
                <w:szCs w:val="24"/>
                <w:highlight w:val="none"/>
                <w:u w:val="none"/>
              </w:rPr>
              <w:t>按要求规范</w:t>
            </w:r>
            <w:r>
              <w:rPr>
                <w:rFonts w:hint="eastAsia" w:asciiTheme="majorEastAsia" w:hAnsiTheme="majorEastAsia" w:eastAsiaTheme="majorEastAsia" w:cstheme="majorEastAsia"/>
                <w:color w:val="auto"/>
                <w:sz w:val="24"/>
                <w:szCs w:val="24"/>
                <w:highlight w:val="none"/>
                <w:u w:val="none"/>
                <w:lang w:eastAsia="zh-CN"/>
              </w:rPr>
              <w:t>设置，加强</w:t>
            </w:r>
            <w:r>
              <w:rPr>
                <w:rFonts w:hint="eastAsia" w:asciiTheme="majorEastAsia" w:hAnsiTheme="majorEastAsia" w:eastAsiaTheme="majorEastAsia" w:cstheme="majorEastAsia"/>
                <w:color w:val="auto"/>
                <w:sz w:val="24"/>
                <w:szCs w:val="24"/>
                <w:highlight w:val="none"/>
                <w:u w:val="none"/>
              </w:rPr>
              <w:t>管理</w:t>
            </w:r>
            <w:r>
              <w:rPr>
                <w:rFonts w:hint="eastAsia" w:asciiTheme="majorEastAsia" w:hAnsiTheme="majorEastAsia" w:eastAsiaTheme="majorEastAsia" w:cstheme="majorEastAsia"/>
                <w:color w:val="auto"/>
                <w:sz w:val="24"/>
                <w:szCs w:val="24"/>
                <w:highlight w:val="none"/>
                <w:u w:val="none"/>
                <w:lang w:eastAsia="zh-CN"/>
              </w:rPr>
              <w:t>，校园垃圾日产日清，垃圾点每日消毒</w:t>
            </w:r>
            <w:r>
              <w:rPr>
                <w:rFonts w:hint="eastAsia" w:asciiTheme="majorEastAsia" w:hAnsiTheme="majorEastAsia" w:eastAsiaTheme="majorEastAsia" w:cstheme="majorEastAsia"/>
                <w:color w:val="auto"/>
                <w:sz w:val="24"/>
                <w:szCs w:val="24"/>
                <w:highlight w:val="none"/>
                <w:u w:val="none"/>
              </w:rPr>
              <w:t>。</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1655" w:hRule="atLeast"/>
          <w:jc w:val="center"/>
        </w:trPr>
        <w:tc>
          <w:tcPr>
            <w:tcW w:w="17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r>
              <w:rPr>
                <w:rFonts w:hint="eastAsia" w:ascii="黑体" w:hAnsi="黑体" w:eastAsia="黑体" w:cs="黑体"/>
                <w:color w:val="auto"/>
                <w:w w:val="99"/>
                <w:sz w:val="24"/>
                <w:szCs w:val="24"/>
                <w:u w:val="none"/>
                <w:lang w:val="en-US" w:eastAsia="zh-CN"/>
              </w:rPr>
              <w:t>(三)健康</w:t>
            </w:r>
            <w:r>
              <w:rPr>
                <w:rFonts w:hint="eastAsia" w:ascii="黑体" w:hAnsi="黑体" w:eastAsia="黑体" w:cs="黑体"/>
                <w:color w:val="auto"/>
                <w:w w:val="99"/>
                <w:sz w:val="24"/>
                <w:szCs w:val="24"/>
                <w:u w:val="none"/>
                <w:lang w:eastAsia="zh-CN"/>
              </w:rPr>
              <w:t>排查</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11.健康台账</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6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eastAsia="zh-CN"/>
              </w:rPr>
              <w:t>开学前对</w:t>
            </w:r>
            <w:r>
              <w:rPr>
                <w:rFonts w:hint="eastAsia" w:asciiTheme="majorEastAsia" w:hAnsiTheme="majorEastAsia" w:eastAsiaTheme="majorEastAsia" w:cstheme="majorEastAsia"/>
                <w:color w:val="auto"/>
                <w:sz w:val="24"/>
                <w:szCs w:val="24"/>
                <w:u w:val="none"/>
              </w:rPr>
              <w:t>全体师生员工</w:t>
            </w:r>
            <w:r>
              <w:rPr>
                <w:rFonts w:hint="eastAsia" w:asciiTheme="majorEastAsia" w:hAnsiTheme="majorEastAsia" w:eastAsiaTheme="majorEastAsia" w:cstheme="majorEastAsia"/>
                <w:color w:val="auto"/>
                <w:sz w:val="24"/>
                <w:szCs w:val="24"/>
                <w:u w:val="none"/>
                <w:lang w:eastAsia="zh-CN"/>
              </w:rPr>
              <w:t>，</w:t>
            </w:r>
            <w:r>
              <w:rPr>
                <w:rFonts w:hint="eastAsia" w:asciiTheme="majorEastAsia" w:hAnsiTheme="majorEastAsia" w:eastAsiaTheme="majorEastAsia" w:cstheme="majorEastAsia"/>
                <w:color w:val="auto"/>
                <w:sz w:val="24"/>
                <w:szCs w:val="24"/>
                <w:u w:val="none"/>
                <w:lang w:val="en-US" w:eastAsia="zh-CN"/>
              </w:rPr>
              <w:t>包括食堂、安保、物业、校内工程等后勤聘用人员</w:t>
            </w:r>
            <w:r>
              <w:rPr>
                <w:rFonts w:hint="eastAsia" w:asciiTheme="majorEastAsia" w:hAnsiTheme="majorEastAsia" w:eastAsiaTheme="majorEastAsia" w:cstheme="majorEastAsia"/>
                <w:color w:val="auto"/>
                <w:sz w:val="24"/>
                <w:szCs w:val="24"/>
                <w:u w:val="none"/>
                <w:lang w:eastAsia="zh-CN"/>
              </w:rPr>
              <w:t>部署开展逐个</w:t>
            </w:r>
            <w:r>
              <w:rPr>
                <w:rFonts w:hint="eastAsia" w:asciiTheme="majorEastAsia" w:hAnsiTheme="majorEastAsia" w:eastAsiaTheme="majorEastAsia" w:cstheme="majorEastAsia"/>
                <w:color w:val="auto"/>
                <w:sz w:val="24"/>
                <w:szCs w:val="24"/>
                <w:u w:val="none"/>
              </w:rPr>
              <w:t>全</w:t>
            </w:r>
            <w:r>
              <w:rPr>
                <w:rFonts w:hint="eastAsia" w:asciiTheme="majorEastAsia" w:hAnsiTheme="majorEastAsia" w:eastAsiaTheme="majorEastAsia" w:cstheme="majorEastAsia"/>
                <w:color w:val="auto"/>
                <w:sz w:val="24"/>
                <w:szCs w:val="24"/>
                <w:u w:val="none"/>
                <w:lang w:eastAsia="zh-CN"/>
              </w:rPr>
              <w:t>面</w:t>
            </w:r>
            <w:r>
              <w:rPr>
                <w:rFonts w:hint="eastAsia" w:asciiTheme="majorEastAsia" w:hAnsiTheme="majorEastAsia" w:eastAsiaTheme="majorEastAsia" w:cstheme="majorEastAsia"/>
                <w:color w:val="auto"/>
                <w:sz w:val="24"/>
                <w:szCs w:val="24"/>
                <w:u w:val="none"/>
              </w:rPr>
              <w:t>健康状况</w:t>
            </w:r>
            <w:r>
              <w:rPr>
                <w:rFonts w:hint="eastAsia" w:asciiTheme="majorEastAsia" w:hAnsiTheme="majorEastAsia" w:eastAsiaTheme="majorEastAsia" w:cstheme="majorEastAsia"/>
                <w:color w:val="auto"/>
                <w:sz w:val="24"/>
                <w:szCs w:val="24"/>
                <w:u w:val="none"/>
                <w:lang w:eastAsia="zh-CN"/>
              </w:rPr>
              <w:t>精准</w:t>
            </w:r>
            <w:r>
              <w:rPr>
                <w:rFonts w:hint="eastAsia" w:asciiTheme="majorEastAsia" w:hAnsiTheme="majorEastAsia" w:eastAsiaTheme="majorEastAsia" w:cstheme="majorEastAsia"/>
                <w:color w:val="auto"/>
                <w:sz w:val="24"/>
                <w:szCs w:val="24"/>
                <w:u w:val="none"/>
              </w:rPr>
              <w:t>筛查</w:t>
            </w:r>
            <w:r>
              <w:rPr>
                <w:rFonts w:hint="eastAsia" w:asciiTheme="majorEastAsia" w:hAnsiTheme="majorEastAsia" w:eastAsiaTheme="majorEastAsia" w:cstheme="majorEastAsia"/>
                <w:color w:val="auto"/>
                <w:sz w:val="24"/>
                <w:szCs w:val="24"/>
                <w:u w:val="none"/>
                <w:lang w:val="en-US" w:eastAsia="zh-CN"/>
              </w:rPr>
              <w:t>，采取“人盯人”跟踪管理方式，确保健康台账信息全覆盖、无遗漏、真实准确、更新及时，报送流程科学合理；开学后要继续落实健康管理和筛查制度。</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2060"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12.重点人员排查</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6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eastAsia="zh-CN"/>
              </w:rPr>
              <w:t>对</w:t>
            </w:r>
            <w:r>
              <w:rPr>
                <w:rFonts w:hint="eastAsia" w:asciiTheme="majorEastAsia" w:hAnsiTheme="majorEastAsia" w:eastAsiaTheme="majorEastAsia" w:cstheme="majorEastAsia"/>
                <w:color w:val="auto"/>
                <w:sz w:val="24"/>
                <w:szCs w:val="24"/>
                <w:u w:val="none"/>
              </w:rPr>
              <w:t>来自疫情地区或旅居史、</w:t>
            </w:r>
            <w:r>
              <w:rPr>
                <w:rFonts w:hint="eastAsia" w:asciiTheme="majorEastAsia" w:hAnsiTheme="majorEastAsia" w:eastAsiaTheme="majorEastAsia" w:cstheme="majorEastAsia"/>
                <w:color w:val="auto"/>
                <w:sz w:val="24"/>
                <w:szCs w:val="24"/>
                <w:u w:val="none"/>
                <w:lang w:eastAsia="zh-CN"/>
              </w:rPr>
              <w:t>境外返回、有境外亲戚接触史、</w:t>
            </w:r>
            <w:r>
              <w:rPr>
                <w:rFonts w:hint="eastAsia" w:asciiTheme="majorEastAsia" w:hAnsiTheme="majorEastAsia" w:eastAsiaTheme="majorEastAsia" w:cstheme="majorEastAsia"/>
                <w:color w:val="auto"/>
                <w:sz w:val="24"/>
                <w:szCs w:val="24"/>
                <w:u w:val="none"/>
              </w:rPr>
              <w:t>体温有异常或有疑似病例</w:t>
            </w:r>
            <w:r>
              <w:rPr>
                <w:rFonts w:hint="eastAsia" w:asciiTheme="majorEastAsia" w:hAnsiTheme="majorEastAsia" w:eastAsiaTheme="majorEastAsia" w:cstheme="majorEastAsia"/>
                <w:color w:val="auto"/>
                <w:sz w:val="24"/>
                <w:szCs w:val="24"/>
                <w:u w:val="none"/>
                <w:lang w:eastAsia="zh-CN"/>
              </w:rPr>
              <w:t>等重点人员</w:t>
            </w:r>
            <w:r>
              <w:rPr>
                <w:rFonts w:hint="eastAsia" w:asciiTheme="majorEastAsia" w:hAnsiTheme="majorEastAsia" w:eastAsiaTheme="majorEastAsia" w:cstheme="majorEastAsia"/>
                <w:color w:val="auto"/>
                <w:sz w:val="24"/>
                <w:szCs w:val="24"/>
                <w:u w:val="none"/>
                <w:lang w:val="en-US" w:eastAsia="zh-CN"/>
              </w:rPr>
              <w:t>,或者共同居住家庭成员中有上述情况的，“一人一档”建立动态跟踪表册，严格落实相关隔离规定，按规定开展核酸和血清抗体检测。对学校食堂、安保、物业、校内工程等后勤聘用人员，要逐一开展全面健康状况精准筛查，落实医学观察措施，在上岗前开展核酸检测。</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90" w:hRule="atLeast"/>
          <w:jc w:val="center"/>
        </w:trPr>
        <w:tc>
          <w:tcPr>
            <w:tcW w:w="17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ascii="黑体" w:hAnsi="黑体" w:eastAsia="黑体" w:cs="黑体"/>
                <w:color w:val="auto"/>
                <w:w w:val="99"/>
                <w:sz w:val="24"/>
                <w:szCs w:val="24"/>
                <w:u w:val="none"/>
              </w:rPr>
            </w:pPr>
            <w:r>
              <w:rPr>
                <w:rFonts w:hint="eastAsia" w:ascii="黑体" w:hAnsi="黑体" w:eastAsia="黑体" w:cs="黑体"/>
                <w:color w:val="auto"/>
                <w:w w:val="99"/>
                <w:sz w:val="24"/>
                <w:szCs w:val="24"/>
                <w:u w:val="none"/>
                <w:lang w:val="en-US" w:eastAsia="zh-CN"/>
              </w:rPr>
              <w:t>(四)</w:t>
            </w:r>
            <w:r>
              <w:rPr>
                <w:rFonts w:hint="eastAsia" w:ascii="黑体" w:hAnsi="黑体" w:eastAsia="黑体" w:cs="黑体"/>
                <w:color w:val="auto"/>
                <w:w w:val="99"/>
                <w:sz w:val="24"/>
                <w:szCs w:val="24"/>
                <w:u w:val="none"/>
                <w:lang w:eastAsia="zh-CN"/>
              </w:rPr>
              <w:t>人员培训</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13.医护人员培训</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113" w:leftChars="46" w:right="103" w:rightChars="49" w:hanging="16" w:hangingChars="7"/>
              <w:jc w:val="both"/>
              <w:textAlignment w:val="auto"/>
              <w:outlineLvl w:val="9"/>
              <w:rPr>
                <w:rFonts w:hint="eastAsia" w:asciiTheme="majorEastAsia" w:hAnsiTheme="majorEastAsia" w:eastAsiaTheme="majorEastAsia" w:cstheme="majorEastAsia"/>
                <w:color w:val="auto"/>
                <w:sz w:val="24"/>
                <w:szCs w:val="24"/>
                <w:u w:val="none"/>
                <w:lang w:eastAsia="zh-CN"/>
              </w:rPr>
            </w:pPr>
            <w:r>
              <w:rPr>
                <w:rFonts w:hint="eastAsia" w:asciiTheme="majorEastAsia" w:hAnsiTheme="majorEastAsia" w:eastAsiaTheme="majorEastAsia" w:cstheme="majorEastAsia"/>
                <w:color w:val="auto"/>
                <w:sz w:val="24"/>
                <w:szCs w:val="24"/>
                <w:u w:val="none"/>
                <w:lang w:val="en-US" w:eastAsia="zh-CN"/>
              </w:rPr>
              <w:t>学校医护人员开学前参加过疫情防控专项培训，</w:t>
            </w:r>
            <w:r>
              <w:rPr>
                <w:rFonts w:hint="eastAsia" w:asciiTheme="majorEastAsia" w:hAnsiTheme="majorEastAsia" w:eastAsiaTheme="majorEastAsia" w:cstheme="majorEastAsia"/>
                <w:color w:val="auto"/>
                <w:sz w:val="24"/>
                <w:szCs w:val="24"/>
                <w:u w:val="none"/>
                <w:lang w:eastAsia="zh-CN"/>
              </w:rPr>
              <w:t>训练有素；暂时没有医护人员的由联系医院派出专业人员予以支持。</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478"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14.教职工全员培训</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113" w:leftChars="46" w:right="103" w:rightChars="49" w:hanging="16" w:hangingChars="7"/>
              <w:jc w:val="both"/>
              <w:textAlignment w:val="auto"/>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eastAsia="zh-CN"/>
              </w:rPr>
              <w:t>对全体教职工进行全员培训，掌握必要的防控和消毒知识。</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835"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15.开学动员部署</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113" w:leftChars="46" w:right="103" w:rightChars="49" w:hanging="16" w:hangingChars="7"/>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eastAsia="zh-CN"/>
              </w:rPr>
              <w:t>以适当方式开展开学动员部署，对全体教职工上好“第一课”，强化责任担当，提高应对应变能力。</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1127" w:hRule="atLeast"/>
          <w:jc w:val="center"/>
        </w:trPr>
        <w:tc>
          <w:tcPr>
            <w:tcW w:w="178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r>
              <w:rPr>
                <w:rFonts w:hint="eastAsia" w:ascii="黑体" w:hAnsi="黑体" w:eastAsia="黑体" w:cs="黑体"/>
                <w:color w:val="auto"/>
                <w:w w:val="99"/>
                <w:sz w:val="24"/>
                <w:szCs w:val="24"/>
                <w:u w:val="none"/>
                <w:lang w:val="en-US" w:eastAsia="zh-CN"/>
              </w:rPr>
              <w:t>(五)</w:t>
            </w:r>
            <w:r>
              <w:rPr>
                <w:rFonts w:hint="eastAsia" w:ascii="黑体" w:hAnsi="黑体" w:eastAsia="黑体" w:cs="黑体"/>
                <w:color w:val="auto"/>
                <w:w w:val="99"/>
                <w:sz w:val="24"/>
                <w:szCs w:val="24"/>
                <w:u w:val="none"/>
                <w:lang w:eastAsia="zh-CN"/>
              </w:rPr>
              <w:t>物资准备</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16.防护物资准备</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6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测算并建立应急处置物品需求清单，与属地政府有关部门对接。储备充足的洗手液、手消毒剂、口罩、手套、消毒剂、体温检测设备等防控物资，开学前至少准备可供两周使用的供应量，并保障持续供应。</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931" w:hRule="atLeast"/>
          <w:jc w:val="center"/>
        </w:trPr>
        <w:tc>
          <w:tcPr>
            <w:tcW w:w="178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17.物资管理</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加强防控物资管理，安排专人负责物资购置、领取和发放，严格规范做好相关物资的统计、出入库登记和安全管理。</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816" w:hRule="atLeast"/>
          <w:jc w:val="center"/>
        </w:trPr>
        <w:tc>
          <w:tcPr>
            <w:tcW w:w="178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231" w:leftChars="47" w:right="0" w:rightChars="0" w:hanging="132" w:hangingChars="55"/>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18.洗手池等设施</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6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科学布局洗手池等清洁设施，确保水龙头数量充足，配备肥皂、洗手液等。</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715" w:hRule="atLeast"/>
          <w:jc w:val="center"/>
        </w:trPr>
        <w:tc>
          <w:tcPr>
            <w:tcW w:w="17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r>
              <w:rPr>
                <w:rFonts w:hint="eastAsia" w:ascii="黑体" w:hAnsi="黑体" w:eastAsia="黑体" w:cs="黑体"/>
                <w:color w:val="auto"/>
                <w:w w:val="99"/>
                <w:sz w:val="24"/>
                <w:szCs w:val="24"/>
                <w:u w:val="none"/>
                <w:lang w:val="en-US" w:eastAsia="zh-CN"/>
              </w:rPr>
              <w:t>(六)</w:t>
            </w:r>
            <w:r>
              <w:rPr>
                <w:rFonts w:hint="eastAsia" w:ascii="黑体" w:hAnsi="黑体" w:eastAsia="黑体" w:cs="黑体"/>
                <w:color w:val="auto"/>
                <w:w w:val="99"/>
                <w:sz w:val="24"/>
                <w:szCs w:val="24"/>
                <w:u w:val="none"/>
                <w:lang w:eastAsia="zh-CN"/>
              </w:rPr>
              <w:t>校园管理</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19.实施校园消毒</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6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对校园进行卫生清理和全面消毒，相关人员操作熟练，符合规范要求、科学合理。</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501"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20.校园封闭</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6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校园实行封闭管理，保留必要的出入口，消除校园安全隐患。</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461"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21.晨午检操作</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6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pacing w:val="-11"/>
                <w:sz w:val="24"/>
                <w:szCs w:val="24"/>
                <w:u w:val="none"/>
                <w:lang w:val="en-US" w:eastAsia="zh-CN"/>
              </w:rPr>
              <w:t>晨午检落实到位，测体温设备校正准确，发现问题后熟悉处置措施和程序，并做好记录。</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845"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22.进出审批</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6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师生入校时一律核验身份、检测体温并佩戴口罩，发热人员及无关人员、车辆一律不得进入校园。校门口难以集中检测体温的，学生可在入校后在班级检测体温，走读生上学前应在家里检测体温，出现发热不得到校，及时就诊并报告班主任；校内人员“非必要、不外出”，建立校园封闭期间人员外出审批制度。</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795" w:hRule="atLeast"/>
          <w:jc w:val="center"/>
        </w:trPr>
        <w:tc>
          <w:tcPr>
            <w:tcW w:w="17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r>
              <w:rPr>
                <w:rFonts w:hint="eastAsia" w:ascii="黑体" w:hAnsi="黑体" w:eastAsia="黑体" w:cs="黑体"/>
                <w:color w:val="auto"/>
                <w:w w:val="99"/>
                <w:sz w:val="24"/>
                <w:szCs w:val="24"/>
                <w:u w:val="none"/>
                <w:lang w:val="en-US" w:eastAsia="zh-CN"/>
              </w:rPr>
              <w:t>(七)</w:t>
            </w:r>
            <w:r>
              <w:rPr>
                <w:rFonts w:hint="eastAsia" w:ascii="黑体" w:hAnsi="黑体" w:eastAsia="黑体" w:cs="黑体"/>
                <w:color w:val="auto"/>
                <w:w w:val="99"/>
                <w:sz w:val="24"/>
                <w:szCs w:val="24"/>
                <w:u w:val="none"/>
                <w:lang w:eastAsia="zh-CN"/>
              </w:rPr>
              <w:t>应急处置</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23.隔离区、隔离室</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4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在校门口设置隔离区、校内设置隔离室，卫生条件、设施配备等符合规定要求，并明确责任人。</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810"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24.开展应急演练</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开学前开展应急演练，相关人员熟悉规范处理流程，并针对演练中发现的问题调整完善相关预案。</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598" w:hRule="atLeast"/>
          <w:jc w:val="center"/>
        </w:trPr>
        <w:tc>
          <w:tcPr>
            <w:tcW w:w="17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r>
              <w:rPr>
                <w:rFonts w:hint="eastAsia" w:ascii="黑体" w:hAnsi="黑体" w:eastAsia="黑体" w:cs="黑体"/>
                <w:color w:val="auto"/>
                <w:w w:val="99"/>
                <w:sz w:val="24"/>
                <w:szCs w:val="24"/>
                <w:u w:val="none"/>
                <w:lang w:val="en-US" w:eastAsia="zh-CN"/>
              </w:rPr>
              <w:t>(八)</w:t>
            </w:r>
            <w:r>
              <w:rPr>
                <w:rFonts w:hint="eastAsia" w:ascii="黑体" w:hAnsi="黑体" w:eastAsia="黑体" w:cs="黑体"/>
                <w:color w:val="auto"/>
                <w:w w:val="99"/>
                <w:sz w:val="24"/>
                <w:szCs w:val="24"/>
                <w:u w:val="none"/>
                <w:lang w:eastAsia="zh-CN"/>
              </w:rPr>
              <w:t>食宿管理</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25.食品经营许可</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2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学校食堂有《食品经营许可证》且在有效期内，未超范围经营。</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975"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26.食品安全管理</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2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落实以校长为第一责任人的食品安全责任制和食品安全管理制度，有专职食品安全管理人员并落实食品安全责任，确保食品安全。</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600"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27.餐饮具卫生消毒</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2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对餐饮具进行规范清洗、消毒、保洁，并按要求进行保管，避免交叉污染。</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539"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28.就餐管理</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2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采取食堂送餐、统一配餐、预约用餐、错峰用餐等方式，尽量避免集中就餐；食堂根据就餐人数和合理规划用餐区域，有条件的实行单桌同向或加装隔离板等方式就餐。</w:t>
            </w:r>
            <w:r>
              <w:rPr>
                <w:rFonts w:hint="eastAsia" w:asciiTheme="majorEastAsia" w:hAnsiTheme="majorEastAsia" w:eastAsiaTheme="majorEastAsia" w:cstheme="majorEastAsia"/>
                <w:color w:val="auto"/>
                <w:sz w:val="24"/>
                <w:szCs w:val="24"/>
                <w:highlight w:val="none"/>
                <w:u w:val="none"/>
                <w:lang w:val="en-US" w:eastAsia="zh-CN"/>
              </w:rPr>
              <w:t>鼓励自带餐具。</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857"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29.食品留样</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20" w:lineRule="exact"/>
              <w:ind w:left="97" w:leftChars="46" w:right="103" w:rightChars="49" w:firstLine="40" w:firstLineChars="17"/>
              <w:jc w:val="both"/>
              <w:textAlignment w:val="auto"/>
              <w:outlineLvl w:val="9"/>
              <w:rPr>
                <w:rFonts w:hint="eastAsia" w:asciiTheme="majorEastAsia" w:hAnsiTheme="majorEastAsia" w:eastAsiaTheme="majorEastAsia" w:cstheme="majorEastAsia"/>
                <w:color w:val="auto"/>
                <w:sz w:val="24"/>
                <w:szCs w:val="24"/>
                <w:u w:val="none"/>
              </w:rPr>
            </w:pPr>
            <w:r>
              <w:rPr>
                <w:rFonts w:hint="eastAsia" w:asciiTheme="majorEastAsia" w:hAnsiTheme="majorEastAsia" w:eastAsiaTheme="majorEastAsia" w:cstheme="majorEastAsia"/>
                <w:color w:val="auto"/>
                <w:sz w:val="24"/>
                <w:szCs w:val="24"/>
                <w:u w:val="none"/>
                <w:lang w:val="en-US" w:eastAsia="zh-CN"/>
              </w:rPr>
              <w:t>配备专用留样的设备并正常运转，专人管理，能够严格按规定进行留样并做好记录。</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875"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340" w:lineRule="exact"/>
              <w:ind w:left="97" w:leftChars="46" w:right="103" w:rightChars="49" w:firstLine="0" w:firstLineChars="0"/>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30.住宿管理</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0"/>
                <w:tab w:val="left" w:pos="5670"/>
              </w:tabs>
              <w:kinsoku/>
              <w:wordWrap/>
              <w:overflowPunct/>
              <w:topLinePunct w:val="0"/>
              <w:autoSpaceDE/>
              <w:autoSpaceDN/>
              <w:bidi w:val="0"/>
              <w:adjustRightInd/>
              <w:snapToGrid/>
              <w:spacing w:line="420" w:lineRule="exact"/>
              <w:ind w:left="136" w:leftChars="65" w:right="103" w:rightChars="49" w:firstLine="3" w:firstLineChars="0"/>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宿舍实行封闭式管理，及时收集清运垃圾，每栋宿舍楼有专人24小时值班，建立突发情况快速反应机制。宿舍间不串门。</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875" w:hRule="atLeast"/>
          <w:jc w:val="center"/>
        </w:trPr>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r>
              <w:rPr>
                <w:rFonts w:hint="eastAsia" w:ascii="黑体" w:hAnsi="黑体" w:eastAsia="黑体" w:cs="黑体"/>
                <w:color w:val="auto"/>
                <w:w w:val="99"/>
                <w:sz w:val="24"/>
                <w:szCs w:val="24"/>
                <w:u w:val="none"/>
                <w:lang w:val="en-US" w:eastAsia="zh-CN"/>
              </w:rPr>
              <w:t>(九)</w:t>
            </w:r>
            <w:r>
              <w:rPr>
                <w:rFonts w:hint="eastAsia" w:ascii="黑体" w:hAnsi="黑体" w:eastAsia="黑体" w:cs="黑体"/>
                <w:color w:val="auto"/>
                <w:w w:val="99"/>
                <w:sz w:val="24"/>
                <w:szCs w:val="24"/>
                <w:u w:val="none"/>
                <w:lang w:eastAsia="zh-CN"/>
              </w:rPr>
              <w:t>出行管理</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90" w:leftChars="43" w:right="0" w:rightChars="0" w:firstLine="8" w:firstLineChars="0"/>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31.家校“点对点”</w:t>
            </w:r>
          </w:p>
          <w:p>
            <w:pPr>
              <w:keepNext w:val="0"/>
              <w:keepLines w:val="0"/>
              <w:pageBreakBefore w:val="0"/>
              <w:widowControl w:val="0"/>
              <w:kinsoku/>
              <w:wordWrap/>
              <w:overflowPunct/>
              <w:topLinePunct w:val="0"/>
              <w:autoSpaceDE/>
              <w:autoSpaceDN/>
              <w:bidi w:val="0"/>
              <w:adjustRightInd/>
              <w:snapToGrid/>
              <w:spacing w:line="400" w:lineRule="exact"/>
              <w:ind w:left="90" w:leftChars="43" w:right="0" w:rightChars="0" w:firstLine="8" w:firstLineChars="0"/>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出行</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97" w:leftChars="46" w:right="103" w:rightChars="49" w:firstLine="83" w:firstLineChars="0"/>
              <w:jc w:val="left"/>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inorEastAsia" w:hAnsiTheme="minorEastAsia" w:cstheme="minorEastAsia"/>
                <w:color w:val="auto"/>
                <w:sz w:val="24"/>
                <w:szCs w:val="24"/>
                <w:u w:val="none"/>
                <w:lang w:val="en-US" w:eastAsia="zh-CN"/>
              </w:rPr>
              <w:t>对学生上下学方式进行摸底调查，引导学生采取安全出行方式，落实家校“点对点”往返，减少与社会人员交叉感染风险，乘坐公共交通应全程佩戴口罩。</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910" w:hRule="atLeast"/>
          <w:jc w:val="center"/>
        </w:trPr>
        <w:tc>
          <w:tcPr>
            <w:tcW w:w="1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32.错时分批上学</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136" w:leftChars="65" w:right="103" w:rightChars="49" w:firstLine="3" w:firstLineChars="0"/>
              <w:jc w:val="left"/>
              <w:textAlignment w:val="auto"/>
              <w:outlineLvl w:val="9"/>
              <w:rPr>
                <w:rFonts w:hint="eastAsia" w:asciiTheme="minorEastAsia" w:hAnsiTheme="minorEastAsia" w:cstheme="minorEastAsia"/>
                <w:color w:val="auto"/>
                <w:sz w:val="24"/>
                <w:szCs w:val="24"/>
                <w:u w:val="none"/>
                <w:lang w:val="en-US" w:eastAsia="zh-CN"/>
              </w:rPr>
            </w:pPr>
            <w:r>
              <w:rPr>
                <w:rFonts w:hint="eastAsia" w:asciiTheme="minorEastAsia" w:hAnsiTheme="minorEastAsia" w:cstheme="minorEastAsia"/>
                <w:color w:val="auto"/>
                <w:sz w:val="24"/>
                <w:szCs w:val="24"/>
                <w:u w:val="none"/>
                <w:lang w:val="en-US" w:eastAsia="zh-CN"/>
              </w:rPr>
              <w:t>结合学校实际，对不同年级上学、放学时间适当交错，避免人流过度集中。</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880" w:hRule="atLeast"/>
          <w:jc w:val="center"/>
        </w:trPr>
        <w:tc>
          <w:tcPr>
            <w:tcW w:w="17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r>
              <w:rPr>
                <w:rFonts w:hint="eastAsia" w:ascii="黑体" w:hAnsi="黑体" w:eastAsia="黑体" w:cs="黑体"/>
                <w:color w:val="auto"/>
                <w:w w:val="99"/>
                <w:sz w:val="24"/>
                <w:szCs w:val="24"/>
                <w:u w:val="none"/>
                <w:lang w:val="en-US" w:eastAsia="zh-CN"/>
              </w:rPr>
              <w:t>(十)</w:t>
            </w:r>
            <w:r>
              <w:rPr>
                <w:rFonts w:hint="eastAsia" w:ascii="黑体" w:hAnsi="黑体" w:eastAsia="黑体" w:cs="黑体"/>
                <w:color w:val="auto"/>
                <w:w w:val="99"/>
                <w:sz w:val="24"/>
                <w:szCs w:val="24"/>
                <w:u w:val="none"/>
                <w:lang w:eastAsia="zh-CN"/>
              </w:rPr>
              <w:t>教学准备</w:t>
            </w: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33.第一课准备</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97" w:leftChars="46" w:right="103" w:rightChars="49" w:firstLine="2" w:firstLineChars="0"/>
              <w:jc w:val="left"/>
              <w:textAlignment w:val="auto"/>
              <w:outlineLvl w:val="9"/>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lang w:val="en-US" w:eastAsia="zh-CN"/>
              </w:rPr>
              <w:t>充分利用省教育厅和省广播电视集团联合制作的《成长的力量——复学第一课》（花季篇）电视特别节目，准备开展复学相关教育活动，突出“疫情防控、生命教育”主题</w:t>
            </w:r>
            <w:r>
              <w:rPr>
                <w:rFonts w:hint="eastAsia" w:asciiTheme="minorEastAsia" w:hAnsiTheme="minorEastAsia" w:cstheme="minorEastAsia"/>
                <w:color w:val="auto"/>
                <w:sz w:val="24"/>
                <w:szCs w:val="24"/>
                <w:u w:val="none"/>
                <w:lang w:val="en-US" w:eastAsia="zh-CN"/>
              </w:rPr>
              <w:t>，加强师生教育引导，涵养爱党爱国爱社会主义的情怀和担当。</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635"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34.学业检测</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1260"/>
                <w:tab w:val="left" w:pos="5670"/>
              </w:tabs>
              <w:kinsoku/>
              <w:wordWrap/>
              <w:overflowPunct/>
              <w:topLinePunct w:val="0"/>
              <w:autoSpaceDE/>
              <w:autoSpaceDN/>
              <w:bidi w:val="0"/>
              <w:adjustRightInd/>
              <w:snapToGrid/>
              <w:spacing w:line="400" w:lineRule="exact"/>
              <w:ind w:left="133" w:leftChars="46" w:right="103" w:rightChars="49" w:hanging="36" w:hangingChars="15"/>
              <w:jc w:val="both"/>
              <w:textAlignment w:val="auto"/>
              <w:outlineLvl w:val="9"/>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lang w:val="en-US" w:eastAsia="zh-CN"/>
              </w:rPr>
              <w:t>制定</w:t>
            </w:r>
            <w:r>
              <w:rPr>
                <w:rFonts w:hint="eastAsia" w:asciiTheme="minorEastAsia" w:hAnsiTheme="minorEastAsia" w:cstheme="minorEastAsia"/>
                <w:color w:val="auto"/>
                <w:sz w:val="24"/>
                <w:szCs w:val="24"/>
                <w:u w:val="none"/>
                <w:lang w:val="en-US" w:eastAsia="zh-CN"/>
              </w:rPr>
              <w:t>开学后</w:t>
            </w:r>
            <w:r>
              <w:rPr>
                <w:rFonts w:hint="eastAsia" w:asciiTheme="minorEastAsia" w:hAnsiTheme="minorEastAsia" w:eastAsiaTheme="minorEastAsia" w:cstheme="minorEastAsia"/>
                <w:color w:val="auto"/>
                <w:sz w:val="24"/>
                <w:szCs w:val="24"/>
                <w:u w:val="none"/>
                <w:lang w:val="en-US" w:eastAsia="zh-CN"/>
              </w:rPr>
              <w:t>学生</w:t>
            </w:r>
            <w:r>
              <w:rPr>
                <w:rFonts w:hint="eastAsia" w:asciiTheme="minorEastAsia" w:hAnsiTheme="minorEastAsia" w:cstheme="minorEastAsia"/>
                <w:color w:val="auto"/>
                <w:sz w:val="24"/>
                <w:szCs w:val="24"/>
                <w:u w:val="none"/>
                <w:lang w:val="en-US" w:eastAsia="zh-CN"/>
              </w:rPr>
              <w:t>居家学习检测计划，确保诊断评估科学有效。</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r>
        <w:tblPrEx>
          <w:tblCellMar>
            <w:top w:w="0" w:type="dxa"/>
            <w:left w:w="0" w:type="dxa"/>
            <w:bottom w:w="0" w:type="dxa"/>
            <w:right w:w="0" w:type="dxa"/>
          </w:tblCellMar>
        </w:tblPrEx>
        <w:trPr>
          <w:trHeight w:val="940" w:hRule="atLeast"/>
          <w:jc w:val="center"/>
        </w:trPr>
        <w:tc>
          <w:tcPr>
            <w:tcW w:w="1781" w:type="dxa"/>
            <w:vMerge w:val="continue"/>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黑体" w:hAnsi="黑体" w:eastAsia="黑体" w:cs="黑体"/>
                <w:color w:val="auto"/>
                <w:w w:val="99"/>
                <w:sz w:val="24"/>
                <w:szCs w:val="24"/>
                <w:u w:val="none"/>
                <w:lang w:eastAsia="zh-CN"/>
              </w:rPr>
            </w:pPr>
          </w:p>
        </w:tc>
        <w:tc>
          <w:tcPr>
            <w:tcW w:w="2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31" w:leftChars="47" w:right="0" w:rightChars="0" w:hanging="532" w:hangingChars="222"/>
              <w:jc w:val="both"/>
              <w:textAlignment w:val="auto"/>
              <w:outlineLvl w:val="9"/>
              <w:rPr>
                <w:rFonts w:hint="eastAsia" w:asciiTheme="majorEastAsia" w:hAnsiTheme="majorEastAsia" w:eastAsiaTheme="majorEastAsia" w:cstheme="majorEastAsia"/>
                <w:color w:val="auto"/>
                <w:sz w:val="24"/>
                <w:szCs w:val="24"/>
                <w:u w:val="none"/>
                <w:lang w:val="en-US" w:eastAsia="zh-CN"/>
              </w:rPr>
            </w:pPr>
            <w:r>
              <w:rPr>
                <w:rFonts w:hint="eastAsia" w:asciiTheme="majorEastAsia" w:hAnsiTheme="majorEastAsia" w:eastAsiaTheme="majorEastAsia" w:cstheme="majorEastAsia"/>
                <w:color w:val="auto"/>
                <w:sz w:val="24"/>
                <w:szCs w:val="24"/>
                <w:u w:val="none"/>
                <w:lang w:val="en-US" w:eastAsia="zh-CN"/>
              </w:rPr>
              <w:t>35.教学衔接</w:t>
            </w:r>
          </w:p>
        </w:tc>
        <w:tc>
          <w:tcPr>
            <w:tcW w:w="9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670"/>
              </w:tabs>
              <w:kinsoku/>
              <w:wordWrap/>
              <w:overflowPunct/>
              <w:topLinePunct w:val="0"/>
              <w:autoSpaceDE/>
              <w:autoSpaceDN/>
              <w:bidi w:val="0"/>
              <w:adjustRightInd/>
              <w:snapToGrid/>
              <w:spacing w:line="400" w:lineRule="exact"/>
              <w:ind w:left="97" w:leftChars="46" w:right="103" w:rightChars="49" w:firstLine="2" w:firstLineChars="0"/>
              <w:jc w:val="both"/>
              <w:textAlignment w:val="auto"/>
              <w:outlineLvl w:val="9"/>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u w:val="none"/>
                <w:lang w:val="en-US" w:eastAsia="zh-CN"/>
              </w:rPr>
              <w:t>科学制定实施教学计划和课程安排，</w:t>
            </w:r>
            <w:r>
              <w:rPr>
                <w:rFonts w:hint="eastAsia" w:asciiTheme="minorEastAsia" w:hAnsiTheme="minorEastAsia" w:cstheme="minorEastAsia"/>
                <w:color w:val="auto"/>
                <w:sz w:val="24"/>
                <w:szCs w:val="24"/>
                <w:u w:val="none"/>
                <w:lang w:val="en-US" w:eastAsia="zh-CN"/>
              </w:rPr>
              <w:t>制定科学补缺补漏办法，</w:t>
            </w:r>
            <w:r>
              <w:rPr>
                <w:rFonts w:hint="eastAsia" w:asciiTheme="minorEastAsia" w:hAnsiTheme="minorEastAsia" w:eastAsiaTheme="minorEastAsia" w:cstheme="minorEastAsia"/>
                <w:color w:val="auto"/>
                <w:sz w:val="24"/>
                <w:szCs w:val="24"/>
                <w:u w:val="none"/>
                <w:lang w:val="en-US" w:eastAsia="zh-CN"/>
              </w:rPr>
              <w:t>做好线上线下教学衔接。</w:t>
            </w:r>
            <w:r>
              <w:rPr>
                <w:rFonts w:hint="eastAsia" w:asciiTheme="minorEastAsia" w:hAnsiTheme="minorEastAsia" w:eastAsiaTheme="minorEastAsia" w:cstheme="minorEastAsia"/>
                <w:color w:val="auto"/>
                <w:sz w:val="24"/>
                <w:szCs w:val="24"/>
                <w:highlight w:val="none"/>
                <w:u w:val="none"/>
                <w:lang w:val="en-US" w:eastAsia="zh-CN"/>
              </w:rPr>
              <w:t>对学习困难学生制定针对性</w:t>
            </w:r>
            <w:r>
              <w:rPr>
                <w:rFonts w:hint="eastAsia" w:asciiTheme="minorEastAsia" w:hAnsiTheme="minorEastAsia" w:cstheme="minorEastAsia"/>
                <w:color w:val="auto"/>
                <w:sz w:val="24"/>
                <w:szCs w:val="24"/>
                <w:highlight w:val="none"/>
                <w:u w:val="none"/>
                <w:lang w:val="en-US" w:eastAsia="zh-CN"/>
              </w:rPr>
              <w:t>帮扶举措，</w:t>
            </w:r>
            <w:r>
              <w:rPr>
                <w:rFonts w:hint="eastAsia" w:asciiTheme="minorEastAsia" w:hAnsiTheme="minorEastAsia" w:eastAsiaTheme="minorEastAsia" w:cstheme="minorEastAsia"/>
                <w:color w:val="auto"/>
                <w:sz w:val="24"/>
                <w:szCs w:val="24"/>
                <w:u w:val="none"/>
                <w:lang w:val="en-US" w:eastAsia="zh-CN"/>
              </w:rPr>
              <w:t>确保“一个都不掉队</w:t>
            </w:r>
            <w:r>
              <w:rPr>
                <w:rFonts w:hint="default" w:asciiTheme="minorEastAsia" w:hAnsiTheme="minorEastAsia" w:cstheme="minorEastAsia"/>
                <w:color w:val="auto"/>
                <w:sz w:val="24"/>
                <w:szCs w:val="24"/>
                <w:u w:val="none"/>
                <w:lang w:val="en-US" w:eastAsia="zh-CN"/>
              </w:rPr>
              <w:t>”</w:t>
            </w:r>
            <w:r>
              <w:rPr>
                <w:rFonts w:hint="eastAsia" w:asciiTheme="minorEastAsia" w:hAnsiTheme="minorEastAsia" w:eastAsiaTheme="minorEastAsia" w:cstheme="minorEastAsia"/>
                <w:color w:val="auto"/>
                <w:sz w:val="24"/>
                <w:szCs w:val="24"/>
                <w:u w:val="none"/>
                <w:lang w:val="en-US" w:eastAsia="zh-CN"/>
              </w:rPr>
              <w:t>。</w:t>
            </w:r>
          </w:p>
        </w:tc>
        <w:tc>
          <w:tcPr>
            <w:tcW w:w="78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spacing w:line="400" w:lineRule="exact"/>
              <w:ind w:left="137" w:leftChars="47" w:right="0" w:rightChars="0" w:hanging="38" w:hangingChars="16"/>
              <w:textAlignment w:val="auto"/>
              <w:outlineLvl w:val="9"/>
              <w:rPr>
                <w:rFonts w:ascii="黑体" w:hAnsi="黑体" w:eastAsia="黑体" w:cs="黑体"/>
                <w:color w:val="auto"/>
                <w:sz w:val="24"/>
                <w:szCs w:val="24"/>
                <w:u w:val="none"/>
              </w:rPr>
            </w:pPr>
          </w:p>
        </w:tc>
      </w:tr>
    </w:tbl>
    <w:p>
      <w:pPr>
        <w:pStyle w:val="2"/>
        <w:rPr>
          <w:rFonts w:hint="eastAsia"/>
          <w:sz w:val="28"/>
        </w:rPr>
      </w:pPr>
    </w:p>
    <w:p>
      <w:pPr>
        <w:ind w:firstLine="300" w:firstLineChars="100"/>
        <w:rPr>
          <w:rFonts w:hint="eastAsia" w:ascii="仿宋_GB2312" w:hAnsi="仿宋_GB2312" w:eastAsia="仿宋_GB2312"/>
          <w:sz w:val="30"/>
          <w:szCs w:val="30"/>
        </w:rPr>
        <w:sectPr>
          <w:pgSz w:w="16838" w:h="11906" w:orient="landscape"/>
          <w:pgMar w:top="1587" w:right="1928" w:bottom="1474" w:left="1701" w:header="964" w:footer="1332" w:gutter="0"/>
          <w:pgNumType w:fmt="numberInDash"/>
          <w:cols w:space="0" w:num="1"/>
          <w:rtlGutter w:val="0"/>
          <w:docGrid w:type="lines" w:linePitch="312" w:charSpace="0"/>
        </w:sect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p>
    <w:p>
      <w:pPr>
        <w:ind w:firstLine="300" w:firstLineChars="100"/>
        <w:rPr>
          <w:rFonts w:hint="eastAsia" w:ascii="仿宋_GB2312" w:hAnsi="仿宋_GB2312" w:eastAsia="仿宋_GB2312"/>
          <w:sz w:val="30"/>
          <w:szCs w:val="30"/>
        </w:rPr>
      </w:pPr>
      <w:r>
        <w:rPr>
          <w:rFonts w:hint="eastAsia" w:ascii="仿宋_GB2312" w:hAnsi="仿宋_GB2312" w:eastAsia="仿宋_GB2312"/>
          <w:sz w:val="30"/>
          <w:szCs w:val="30"/>
        </w:rPr>
        <w:t>(</w:t>
      </w:r>
      <w:r>
        <w:rPr>
          <w:rFonts w:hint="eastAsia" w:ascii="仿宋_GB2312" w:hAnsi="仿宋_GB2312" w:eastAsia="仿宋_GB2312"/>
          <w:sz w:val="30"/>
          <w:szCs w:val="30"/>
          <w:lang w:eastAsia="zh-CN"/>
        </w:rPr>
        <w:t>依申请公开</w:t>
      </w:r>
      <w:r>
        <w:rPr>
          <w:rFonts w:hint="eastAsia" w:ascii="仿宋_GB2312" w:hAnsi="仿宋_GB2312" w:eastAsia="仿宋_GB2312"/>
          <w:sz w:val="30"/>
          <w:szCs w:val="30"/>
        </w:rPr>
        <w:t>)</w:t>
      </w:r>
    </w:p>
    <w:p>
      <w:pPr>
        <w:rPr>
          <w:rFonts w:hint="eastAsia"/>
        </w:rPr>
      </w:pPr>
    </w:p>
    <w:p>
      <w:pPr>
        <w:ind w:firstLine="315" w:firstLineChars="150"/>
        <w:rPr>
          <w:rFonts w:hint="eastAsia" w:ascii="仿宋_GB2312" w:hAnsi="仿宋_GB2312" w:eastAsia="仿宋_GB2312"/>
          <w:sz w:val="30"/>
          <w:szCs w:val="30"/>
          <w:lang w:val="en-US" w:eastAsia="zh-CN"/>
        </w:rPr>
      </w:pPr>
      <w:r>
        <w:rPr>
          <w:rFonts w:hint="eastAsia"/>
        </w:rPr>
        <mc:AlternateContent>
          <mc:Choice Requires="wps">
            <w:drawing>
              <wp:anchor distT="0" distB="0" distL="114300" distR="114300" simplePos="0" relativeHeight="251717632" behindDoc="0" locked="0" layoutInCell="1" allowOverlap="1">
                <wp:simplePos x="0" y="0"/>
                <wp:positionH relativeFrom="column">
                  <wp:posOffset>9525</wp:posOffset>
                </wp:positionH>
                <wp:positionV relativeFrom="paragraph">
                  <wp:posOffset>396240</wp:posOffset>
                </wp:positionV>
                <wp:extent cx="5600700" cy="635"/>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75pt;margin-top:31.2pt;height:0.05pt;width:441pt;z-index:251717632;mso-width-relative:page;mso-height-relative:page;" filled="f" stroked="t" coordsize="21600,21600" o:gfxdata="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MKBlh0QAAAAcBAAAPAAAA&#10;AAAAAAEAIAAAACIAAABkcnMvZG93bnJldi54bWxQSwECFAAUAAAACACHTuJAYPHxieMBAAChAwAA&#10;DgAAAAAAAAABACAAAAAgAQAAZHJzL2Uyb0RvYy54bWxQSwUGAAAAAAYABgBZAQAAdQUAAAAA&#10;">
                <v:fill on="f" focussize="0,0"/>
                <v:stroke weight="1.5pt" color="#000000" joinstyle="round"/>
                <v:imagedata o:title=""/>
                <o:lock v:ext="edit" aspectratio="f"/>
              </v:shape>
            </w:pict>
          </mc:Fallback>
        </mc:AlternateContent>
      </w:r>
      <w:r>
        <w:rPr>
          <w:rFonts w:hint="eastAsia"/>
          <w:sz w:val="28"/>
          <w:szCs w:val="28"/>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5600700" cy="635"/>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0.05pt;width:441pt;z-index:251716608;mso-width-relative:page;mso-height-relative:page;" filled="f" stroked="t" coordsize="21600,21600" o:gfxdata="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GNEGZzgAAAAIBAAAPAAAAAAAA&#10;AAEAIAAAACIAAABkcnMvZG93bnJldi54bWxQSwECFAAUAAAACACHTuJAw+RzjOMBAAChAwAADgAA&#10;AAAAAAABACAAAAAdAQAAZHJzL2Uyb0RvYy54bWxQSwUGAAAAAAYABgBZAQAAcgUAAAAA&#10;">
                <v:fill on="f" focussize="0,0"/>
                <v:stroke weight="1.5pt" color="#000000" joinstyle="round"/>
                <v:imagedata o:title=""/>
                <o:lock v:ext="edit" aspectratio="f"/>
              </v:shape>
            </w:pict>
          </mc:Fallback>
        </mc:AlternateContent>
      </w:r>
      <w:r>
        <w:rPr>
          <w:rFonts w:hint="eastAsia" w:ascii="仿宋_GB2312" w:eastAsia="仿宋_GB2312"/>
          <w:sz w:val="28"/>
          <w:szCs w:val="28"/>
        </w:rPr>
        <w:t xml:space="preserve">福建省教育厅办公室                  </w:t>
      </w:r>
      <w:r>
        <w:rPr>
          <w:rFonts w:hint="eastAsia" w:ascii="仿宋_GB2312" w:eastAsia="仿宋_GB2312"/>
          <w:sz w:val="28"/>
          <w:szCs w:val="28"/>
          <w:lang w:val="en-US" w:eastAsia="zh-CN"/>
        </w:rPr>
        <w:t>2020</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 印发</w:t>
      </w:r>
    </w:p>
    <w:p/>
    <w:sectPr>
      <w:pgSz w:w="11906" w:h="16838"/>
      <w:pgMar w:top="1928" w:right="1474" w:bottom="1701" w:left="1587" w:header="964" w:footer="133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700">
    <w:altName w:val="Segoe Print"/>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61148"/>
    <w:rsid w:val="75C61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font21"/>
    <w:basedOn w:val="6"/>
    <w:qFormat/>
    <w:uiPriority w:val="0"/>
    <w:rPr>
      <w:rFonts w:hint="default" w:ascii="font-weight : 700" w:hAnsi="font-weight : 700" w:eastAsia="font-weight : 700" w:cs="font-weight : 700"/>
      <w:color w:val="000000"/>
      <w:sz w:val="24"/>
      <w:szCs w:val="24"/>
      <w:u w:val="none"/>
    </w:rPr>
  </w:style>
  <w:style w:type="character" w:customStyle="1" w:styleId="8">
    <w:name w:val="font31"/>
    <w:basedOn w:val="6"/>
    <w:qFormat/>
    <w:uiPriority w:val="0"/>
    <w:rPr>
      <w:rFonts w:ascii="font-weight : 400" w:hAnsi="font-weight : 400" w:eastAsia="font-weight : 400" w:cs="font-weight : 400"/>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2020-04-27T01:49:00Z</dcterms:created>
  <dc:creator>WPS_1559696164</dc:creator>
  <cp:lastModifiedBy>WPS_1559696164</cp:lastModifiedBy>
  <dcterms:modified xsi:type="dcterms:W3CDTF">2020-04-27T01:49:22Z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